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6A" w:rsidRPr="008B5A95" w:rsidRDefault="0008298F" w:rsidP="008B5A95">
      <w:pPr>
        <w:widowControl/>
        <w:shd w:val="clear" w:color="auto" w:fill="FFFFFF"/>
        <w:jc w:val="center"/>
        <w:rPr>
          <w:rFonts w:asciiTheme="majorEastAsia" w:eastAsiaTheme="majorEastAsia" w:hAnsiTheme="majorEastAsia" w:cs="宋体"/>
          <w:color w:val="333333"/>
          <w:spacing w:val="8"/>
          <w:kern w:val="0"/>
          <w:sz w:val="44"/>
          <w:szCs w:val="44"/>
        </w:rPr>
      </w:pPr>
      <w:r w:rsidRPr="008B5A95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44"/>
          <w:szCs w:val="44"/>
        </w:rPr>
        <w:t>2020</w:t>
      </w:r>
      <w:r w:rsidR="00CC1B6A" w:rsidRPr="008B5A95">
        <w:rPr>
          <w:rFonts w:asciiTheme="majorEastAsia" w:eastAsiaTheme="majorEastAsia" w:hAnsiTheme="majorEastAsia" w:cs="宋体" w:hint="eastAsia"/>
          <w:color w:val="333333"/>
          <w:spacing w:val="8"/>
          <w:kern w:val="0"/>
          <w:sz w:val="44"/>
          <w:szCs w:val="44"/>
        </w:rPr>
        <w:t>年度部门决算分析报告</w:t>
      </w:r>
    </w:p>
    <w:p w:rsidR="00CC1B6A" w:rsidRPr="00547E86" w:rsidRDefault="00CC1B6A" w:rsidP="00547E8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华文中宋" w:eastAsia="华文中宋" w:hAnsi="微软雅黑" w:cs="宋体"/>
          <w:color w:val="333333"/>
          <w:spacing w:val="8"/>
          <w:kern w:val="0"/>
          <w:sz w:val="36"/>
          <w:szCs w:val="36"/>
        </w:rPr>
        <w:t> 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一、部门情况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（一）基本情况。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1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．主要职能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行政单位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2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．机构情况，包括当年变动情况及原因。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3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．人员情况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在编人数</w:t>
      </w:r>
      <w:r w:rsidR="0008298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44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人在职人员</w:t>
      </w:r>
      <w:r w:rsidR="00267580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44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人，其中行政人员</w:t>
      </w:r>
      <w:r w:rsidR="00267580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21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人包括工勤2人，事业人员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23</w:t>
      </w:r>
      <w:r w:rsidR="0069175F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人。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（二）当年取得的主要事业成效。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概述部门工作开展情况及主要事业成效。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2020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年全年完成一般预算收入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27,451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867.07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二、收入支出预算执行情况分析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（一）收入支出预算安排情况。</w:t>
      </w:r>
    </w:p>
    <w:p w:rsidR="00EF7275" w:rsidRPr="00EF7275" w:rsidRDefault="00CC1B6A" w:rsidP="00EF7275">
      <w:pPr>
        <w:widowControl/>
        <w:shd w:val="clear" w:color="auto" w:fill="FFFFFF"/>
        <w:spacing w:line="525" w:lineRule="atLeast"/>
        <w:ind w:firstLine="645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包括部门收入、支出年初预算安排情况，与上年对比情况及增减变动原因，年度执行中调整情况，调整原因说明。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2020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年全年完成一般预算收入</w:t>
      </w:r>
      <w:r w:rsidR="00E81B70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27,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451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867.07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元。全年预算支出</w:t>
      </w:r>
      <w:r w:rsidR="00E81B70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27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451,867.07</w:t>
      </w:r>
      <w:r w:rsidR="00484E6E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元,比上年度一般预算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减少282,278.91</w:t>
      </w:r>
      <w:r w:rsidR="00EF7275">
        <w:rPr>
          <w:rFonts w:ascii="宋体" w:hAnsi="宋体" w:cs="宋体" w:hint="eastAsia"/>
          <w:color w:val="333333"/>
          <w:spacing w:val="8"/>
          <w:kern w:val="0"/>
          <w:sz w:val="32"/>
          <w:szCs w:val="32"/>
        </w:rPr>
        <w:t>元。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（二）收入支出预算执行情况。</w:t>
      </w:r>
    </w:p>
    <w:p w:rsidR="005877BD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当年收入支出预算执行基本情况，与上年度对比情况，包括增减绝对值与幅度，增减变动主要原因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(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可用柱形图或折线图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)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b/>
          <w:bCs/>
          <w:color w:val="333333"/>
          <w:spacing w:val="8"/>
          <w:kern w:val="0"/>
          <w:sz w:val="32"/>
        </w:rPr>
        <w:lastRenderedPageBreak/>
        <w:t>1</w:t>
      </w:r>
      <w:r w:rsidRPr="00547E86">
        <w:rPr>
          <w:rFonts w:ascii="仿宋_GB2312" w:eastAsia="仿宋_GB2312" w:hAnsi="微软雅黑" w:cs="宋体" w:hint="eastAsia"/>
          <w:b/>
          <w:bCs/>
          <w:color w:val="333333"/>
          <w:spacing w:val="8"/>
          <w:kern w:val="0"/>
          <w:sz w:val="32"/>
        </w:rPr>
        <w:t>．收入支出与预算对比分析。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1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）预、决算差异情况，可分收入支出功能科目、分单位、分收入支出具体项目逐项对比（可列表）。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2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）差异原因分析。差异较大的应分析到具体收入支出功能科目和具体单位。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b/>
          <w:bCs/>
          <w:color w:val="333333"/>
          <w:spacing w:val="8"/>
          <w:kern w:val="0"/>
          <w:sz w:val="32"/>
        </w:rPr>
        <w:t>2</w:t>
      </w:r>
      <w:r w:rsidRPr="00547E86">
        <w:rPr>
          <w:rFonts w:ascii="仿宋_GB2312" w:eastAsia="仿宋_GB2312" w:hAnsi="微软雅黑" w:cs="宋体" w:hint="eastAsia"/>
          <w:b/>
          <w:bCs/>
          <w:color w:val="333333"/>
          <w:spacing w:val="8"/>
          <w:kern w:val="0"/>
          <w:sz w:val="32"/>
        </w:rPr>
        <w:t>．收入支出结构分析。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1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）各项收入占总收入的比重，各项支出占总支出的比重（可分别制作饼状图）。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2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）收入支出按部门所属单位分布情况（可列表）。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b/>
          <w:bCs/>
          <w:color w:val="333333"/>
          <w:spacing w:val="8"/>
          <w:kern w:val="0"/>
          <w:sz w:val="32"/>
        </w:rPr>
        <w:t>3</w:t>
      </w:r>
      <w:r w:rsidRPr="00547E86">
        <w:rPr>
          <w:rFonts w:ascii="仿宋_GB2312" w:eastAsia="仿宋_GB2312" w:hAnsi="微软雅黑" w:cs="宋体" w:hint="eastAsia"/>
          <w:b/>
          <w:bCs/>
          <w:color w:val="333333"/>
          <w:spacing w:val="8"/>
          <w:kern w:val="0"/>
          <w:sz w:val="32"/>
        </w:rPr>
        <w:t>．支出按经济分类科目分析。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1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）“三公”经费支出情况：可进行上下年对比、预决算对比，人均支出情况分析（可做表、柱图、折线图）。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2020</w:t>
      </w:r>
      <w:r w:rsidR="00EF727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年因公出国0元,招待费0元,公务车费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69717.95</w:t>
      </w:r>
      <w:r w:rsidR="00EF727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</w:t>
      </w:r>
      <w:r w:rsidR="00F71F6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.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2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）会议费支出情况：可进行上下年对比、预决算对比，人均支出情况分析（可做表、柱图、折线图）。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3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）培训费支出情况：可进行上下年对比、预决算对比，人均支出情况分析（可做表、柱图、折线图）。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4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）其他对部门影响较大的支出情况。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5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）重点经济分类支出中存在的问题及改进措施。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b/>
          <w:bCs/>
          <w:color w:val="333333"/>
          <w:spacing w:val="8"/>
          <w:kern w:val="0"/>
          <w:sz w:val="32"/>
        </w:rPr>
        <w:t>4.</w:t>
      </w:r>
      <w:r w:rsidRPr="00547E86">
        <w:rPr>
          <w:rFonts w:ascii="仿宋_GB2312" w:eastAsia="仿宋_GB2312" w:hAnsi="微软雅黑" w:cs="宋体" w:hint="eastAsia"/>
          <w:b/>
          <w:bCs/>
          <w:color w:val="333333"/>
          <w:spacing w:val="8"/>
          <w:kern w:val="0"/>
          <w:sz w:val="32"/>
        </w:rPr>
        <w:t>财政拨款收入、支出分析。</w:t>
      </w:r>
    </w:p>
    <w:p w:rsidR="00CC1B6A" w:rsidRPr="002C71D1" w:rsidRDefault="00CC1B6A" w:rsidP="00193C80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分析财政拨款收入、支出总体情况，支出要按照基本支出和项目支出分析具体构成及特点。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2020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年全年支出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lastRenderedPageBreak/>
        <w:t>总额</w:t>
      </w:r>
      <w:r w:rsidR="00F71F6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27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451,867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.07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项目支出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17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382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784.92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元.基本支出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10,069,082.15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元,其中人员经费支支出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9,684,209.37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元,日常公用经费支出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384</w:t>
      </w:r>
      <w:r w:rsidR="009253FA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,</w:t>
      </w:r>
      <w:r w:rsidR="00967DD5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872.78</w:t>
      </w:r>
      <w:r w:rsid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元.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（三）年末结转和结余情况。</w:t>
      </w:r>
    </w:p>
    <w:p w:rsidR="00CC1B6A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1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．分资金来源、资金性质结转和结余情况，特别是项目经费结转和结余情况。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2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．结转和结余规模较大的原因分析及消化结转和结余的对策。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（四）绩效目标完成情况。</w:t>
      </w:r>
    </w:p>
    <w:p w:rsidR="00CC1B6A" w:rsidRPr="002C71D1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2C71D1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  <w:shd w:val="clear" w:color="auto" w:fill="FFFF00"/>
        </w:rPr>
        <w:t>1.</w:t>
      </w:r>
      <w:r w:rsidRP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00"/>
        </w:rPr>
        <w:t>概述项目绩效目标完成情况。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2C71D1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  <w:shd w:val="clear" w:color="auto" w:fill="FFFF00"/>
        </w:rPr>
        <w:t>2.</w:t>
      </w:r>
      <w:r w:rsidRPr="002C71D1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00"/>
        </w:rPr>
        <w:t>概述本单位整体支出绩效目标实现情况（如有）。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（五）当年预算执行及绩效管理中存在问题、原因及改进措施。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三、资产负债情况分析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年末部门资产、负债基本情况，与上年度对比情况，包括增减绝对值与幅度，增减变动主要原因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(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可用柱形图或折线图</w:t>
      </w: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)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（一）资产负债结构情况。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对资产负债具体构成进行分析，可从占比、上下年变动等方面进行分析（可用饼图、柱图或折线图），重点说明主要资产、负债基本情况、变动情况及原因。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楷体_GB2312" w:eastAsia="楷体_GB2312" w:hAnsi="微软雅黑" w:cs="宋体" w:hint="eastAsia"/>
          <w:b/>
          <w:bCs/>
          <w:color w:val="333333"/>
          <w:spacing w:val="8"/>
          <w:kern w:val="0"/>
          <w:sz w:val="32"/>
        </w:rPr>
        <w:t>（二）资产负债对比分析。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lastRenderedPageBreak/>
        <w:t>计算资产负债率，可进行连续年度的对比，分析部门资产负债管理中存在的问题，加强资产效益管理，避免潜在的资产负债风险。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黑体" w:eastAsia="黑体" w:hAnsi="黑体" w:cs="宋体" w:hint="eastAsia"/>
          <w:color w:val="333333"/>
          <w:spacing w:val="8"/>
          <w:kern w:val="0"/>
          <w:sz w:val="32"/>
          <w:szCs w:val="32"/>
        </w:rPr>
        <w:t>四、本年度部门决算等财务工作开展情况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（一）本部门财务管理、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  <w:shd w:val="clear" w:color="auto" w:fill="FFFF00"/>
        </w:rPr>
        <w:t>绩效管理、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决算组织、编报、审核情况。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（二）本部门决</w:t>
      </w:r>
      <w:r w:rsidRPr="009253FA">
        <w:rPr>
          <w:rFonts w:ascii="仿宋_GB2312" w:eastAsia="仿宋_GB2312" w:hAnsi="微软雅黑" w:cs="宋体" w:hint="eastAsia"/>
          <w:spacing w:val="8"/>
          <w:kern w:val="0"/>
          <w:sz w:val="32"/>
          <w:szCs w:val="32"/>
        </w:rPr>
        <w:t>算</w:t>
      </w:r>
      <w:r w:rsidRPr="009253FA">
        <w:rPr>
          <w:rFonts w:ascii="仿宋_GB2312" w:eastAsia="仿宋_GB2312" w:hAnsi="微软雅黑" w:cs="宋体" w:hint="eastAsia"/>
          <w:spacing w:val="8"/>
          <w:kern w:val="0"/>
          <w:sz w:val="32"/>
          <w:szCs w:val="32"/>
          <w:shd w:val="clear" w:color="auto" w:fill="FFFF00"/>
        </w:rPr>
        <w:t>及绩效信息</w:t>
      </w:r>
      <w:r w:rsidRPr="009253FA">
        <w:rPr>
          <w:rFonts w:ascii="仿宋_GB2312" w:eastAsia="仿宋_GB2312" w:hAnsi="微软雅黑" w:cs="宋体" w:hint="eastAsia"/>
          <w:spacing w:val="8"/>
          <w:kern w:val="0"/>
          <w:sz w:val="32"/>
          <w:szCs w:val="32"/>
        </w:rPr>
        <w:t>公开</w:t>
      </w: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工作、主管部门对所属单位按规定批复决算工作开展情况。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（三）对部门决算管理及报表设计的意见建议。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（四）对加强部门决算数据分析利用工作的建议。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/>
          <w:color w:val="333333"/>
          <w:spacing w:val="8"/>
          <w:kern w:val="0"/>
          <w:sz w:val="32"/>
          <w:szCs w:val="32"/>
        </w:rPr>
        <w:t> </w:t>
      </w:r>
    </w:p>
    <w:p w:rsidR="00CC1B6A" w:rsidRPr="00547E86" w:rsidRDefault="00CC1B6A" w:rsidP="00547E86">
      <w:pPr>
        <w:widowControl/>
        <w:shd w:val="clear" w:color="auto" w:fill="FFFFFF"/>
        <w:spacing w:line="525" w:lineRule="atLeast"/>
        <w:ind w:firstLine="645"/>
        <w:rPr>
          <w:rFonts w:ascii="微软雅黑" w:eastAsia="微软雅黑" w:hAnsi="微软雅黑" w:cs="宋体"/>
          <w:color w:val="333333"/>
          <w:spacing w:val="8"/>
          <w:kern w:val="0"/>
          <w:sz w:val="26"/>
          <w:szCs w:val="26"/>
        </w:rPr>
      </w:pPr>
      <w:r w:rsidRPr="00547E86">
        <w:rPr>
          <w:rFonts w:ascii="仿宋_GB2312" w:eastAsia="仿宋_GB2312" w:hAnsi="微软雅黑" w:cs="宋体" w:hint="eastAsia"/>
          <w:color w:val="333333"/>
          <w:spacing w:val="8"/>
          <w:kern w:val="0"/>
          <w:sz w:val="32"/>
          <w:szCs w:val="32"/>
        </w:rPr>
        <w:t>注：收入支出预算执行情况分析可参考部门决算分析评价表（见软件查询模板）及行政事业单位财务分析指标（附后）。</w:t>
      </w:r>
    </w:p>
    <w:p w:rsidR="00CC1B6A" w:rsidRDefault="00CC1B6A"/>
    <w:sectPr w:rsidR="00CC1B6A" w:rsidSect="000F36A6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BD" w:rsidRDefault="000D69BD">
      <w:r>
        <w:separator/>
      </w:r>
    </w:p>
  </w:endnote>
  <w:endnote w:type="continuationSeparator" w:id="0">
    <w:p w:rsidR="000D69BD" w:rsidRDefault="000D6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BD" w:rsidRDefault="000D69BD">
      <w:r>
        <w:separator/>
      </w:r>
    </w:p>
  </w:footnote>
  <w:footnote w:type="continuationSeparator" w:id="0">
    <w:p w:rsidR="000D69BD" w:rsidRDefault="000D6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CB" w:rsidRDefault="00792ACB" w:rsidP="00F4174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E86"/>
    <w:rsid w:val="0002707E"/>
    <w:rsid w:val="0008298F"/>
    <w:rsid w:val="000A4DF8"/>
    <w:rsid w:val="000D69BD"/>
    <w:rsid w:val="000F36A6"/>
    <w:rsid w:val="00164CFD"/>
    <w:rsid w:val="00181753"/>
    <w:rsid w:val="00193C80"/>
    <w:rsid w:val="001D6C0A"/>
    <w:rsid w:val="00201582"/>
    <w:rsid w:val="00212C22"/>
    <w:rsid w:val="00267580"/>
    <w:rsid w:val="002C71D1"/>
    <w:rsid w:val="00484E6E"/>
    <w:rsid w:val="00547E86"/>
    <w:rsid w:val="005877BD"/>
    <w:rsid w:val="00633910"/>
    <w:rsid w:val="0069175F"/>
    <w:rsid w:val="00734AB3"/>
    <w:rsid w:val="00792570"/>
    <w:rsid w:val="00792ACB"/>
    <w:rsid w:val="0083274B"/>
    <w:rsid w:val="008B5A95"/>
    <w:rsid w:val="009253FA"/>
    <w:rsid w:val="00937524"/>
    <w:rsid w:val="00967DD5"/>
    <w:rsid w:val="009E55AC"/>
    <w:rsid w:val="00AD5036"/>
    <w:rsid w:val="00CA64DD"/>
    <w:rsid w:val="00CC1B6A"/>
    <w:rsid w:val="00CF2836"/>
    <w:rsid w:val="00E81B70"/>
    <w:rsid w:val="00EF7275"/>
    <w:rsid w:val="00F4174D"/>
    <w:rsid w:val="00F7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6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547E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Strong"/>
    <w:basedOn w:val="a0"/>
    <w:qFormat/>
    <w:rsid w:val="00547E86"/>
    <w:rPr>
      <w:rFonts w:cs="Times New Roman"/>
      <w:b/>
      <w:bCs/>
    </w:rPr>
  </w:style>
  <w:style w:type="paragraph" w:styleId="a5">
    <w:name w:val="header"/>
    <w:basedOn w:val="a"/>
    <w:link w:val="Char"/>
    <w:rsid w:val="00212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semiHidden/>
    <w:locked/>
    <w:rsid w:val="00633910"/>
    <w:rPr>
      <w:rFonts w:cs="Times New Roman"/>
      <w:sz w:val="18"/>
      <w:szCs w:val="18"/>
    </w:rPr>
  </w:style>
  <w:style w:type="paragraph" w:styleId="a6">
    <w:name w:val="footer"/>
    <w:basedOn w:val="a"/>
    <w:link w:val="Char0"/>
    <w:rsid w:val="00212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semiHidden/>
    <w:locked/>
    <w:rsid w:val="00633910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2018年度部门决算分析报告撰写提纲</dc:title>
  <dc:creator>Administrator</dc:creator>
  <cp:lastModifiedBy>Administrator</cp:lastModifiedBy>
  <cp:revision>2</cp:revision>
  <dcterms:created xsi:type="dcterms:W3CDTF">2021-08-11T06:40:00Z</dcterms:created>
  <dcterms:modified xsi:type="dcterms:W3CDTF">2021-08-11T06:40:00Z</dcterms:modified>
</cp:coreProperties>
</file>