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558"/>
        <w:gridCol w:w="877"/>
        <w:gridCol w:w="1699"/>
        <w:gridCol w:w="3120"/>
        <w:gridCol w:w="1050"/>
        <w:gridCol w:w="842"/>
        <w:gridCol w:w="855"/>
        <w:gridCol w:w="510"/>
        <w:gridCol w:w="482"/>
        <w:gridCol w:w="510"/>
        <w:gridCol w:w="454"/>
        <w:gridCol w:w="482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14"/>
          </w:tcPr>
          <w:p>
            <w:pPr>
              <w:widowControl/>
              <w:jc w:val="center"/>
            </w:pPr>
            <w:r>
              <w:rPr>
                <w:rFonts w:hint="eastAsia" w:cs="Times New Roman"/>
                <w:b/>
                <w:bCs/>
                <w:color w:val="000000"/>
                <w:sz w:val="48"/>
                <w:szCs w:val="48"/>
                <w:lang w:eastAsia="zh-CN"/>
              </w:rPr>
              <w:t>生态环境</w:t>
            </w:r>
            <w:r>
              <w:rPr>
                <w:rFonts w:hint="eastAsia" w:cs="Times New Roman"/>
                <w:b/>
                <w:bCs/>
                <w:color w:val="000000"/>
                <w:sz w:val="48"/>
                <w:szCs w:val="48"/>
              </w:rPr>
              <w:t>领域政务公开事项标准目录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gridSpan w:val="2"/>
          </w:tcPr>
          <w:p>
            <w:r>
              <w:rPr>
                <w:rFonts w:hint="eastAsia"/>
              </w:rPr>
              <w:t>公共事项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公开内容（要素）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公开依据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公开时限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公开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主体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责任科室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（单位）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公开渠道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和载体</w:t>
            </w:r>
          </w:p>
        </w:tc>
        <w:tc>
          <w:tcPr>
            <w:tcW w:w="0" w:type="auto"/>
            <w:gridSpan w:val="2"/>
          </w:tcPr>
          <w:p>
            <w:r>
              <w:rPr>
                <w:rFonts w:hint="eastAsia"/>
              </w:rPr>
              <w:t>公开对象</w:t>
            </w:r>
          </w:p>
        </w:tc>
        <w:tc>
          <w:tcPr>
            <w:tcW w:w="0" w:type="auto"/>
            <w:gridSpan w:val="2"/>
          </w:tcPr>
          <w:p>
            <w:r>
              <w:rPr>
                <w:rFonts w:hint="eastAsia"/>
              </w:rPr>
              <w:t>公开方式</w:t>
            </w:r>
          </w:p>
        </w:tc>
        <w:tc>
          <w:tcPr>
            <w:tcW w:w="0" w:type="auto"/>
            <w:vMerge w:val="restart"/>
          </w:tcPr>
          <w:p>
            <w:r>
              <w:rPr>
                <w:rFonts w:hint="eastAsia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/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一级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事项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二级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事项</w:t>
            </w:r>
          </w:p>
        </w:tc>
        <w:tc>
          <w:tcPr>
            <w:tcW w:w="0" w:type="auto"/>
            <w:vMerge w:val="continue"/>
          </w:tcPr>
          <w:p/>
        </w:tc>
        <w:tc>
          <w:tcPr>
            <w:tcW w:w="0" w:type="auto"/>
            <w:vMerge w:val="continue"/>
          </w:tcPr>
          <w:p/>
        </w:tc>
        <w:tc>
          <w:tcPr>
            <w:tcW w:w="0" w:type="auto"/>
            <w:vMerge w:val="continue"/>
          </w:tcPr>
          <w:p/>
        </w:tc>
        <w:tc>
          <w:tcPr>
            <w:tcW w:w="842" w:type="dxa"/>
            <w:vMerge w:val="continue"/>
          </w:tcPr>
          <w:p/>
        </w:tc>
        <w:tc>
          <w:tcPr>
            <w:tcW w:w="855" w:type="dxa"/>
            <w:vMerge w:val="continue"/>
          </w:tcPr>
          <w:p/>
        </w:tc>
        <w:tc>
          <w:tcPr>
            <w:tcW w:w="510" w:type="dxa"/>
            <w:vMerge w:val="continue"/>
          </w:tcPr>
          <w:p/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全社会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特定群体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依申请</w:t>
            </w:r>
          </w:p>
        </w:tc>
        <w:tc>
          <w:tcPr>
            <w:tcW w:w="0" w:type="auto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其他行政职责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企业事业单位突发环境事件应急预案备案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企业事业单位突发环境事件应急预案备案情况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《中华人民共和国环境保护法》《中华人民共和国突发事件应对法》《中华人民共和国政府信息公开条例》《企业事业单位突发环境事件应急预案备案管理办法（试行）》（环发〔2015〕 4 号）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自 该 信 息形 成 或 者变 更 之 日起 20 个工作日内</w:t>
            </w:r>
          </w:p>
        </w:tc>
        <w:tc>
          <w:tcPr>
            <w:tcW w:w="84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高新区环境保护与城市管理局</w:t>
            </w: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环保</w:t>
            </w:r>
          </w:p>
        </w:tc>
        <w:tc>
          <w:tcPr>
            <w:tcW w:w="510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政府网站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45858071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公共服务事项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生态环境保护政策与业务 咨询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生态环境保护政策与业务咨询答复函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《中华人民共和国环境保护法》《中华人民共和国政府信息公开条例》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自 该 信 息形 成 或 者变 更 之 日起 20 个工作日内</w:t>
            </w:r>
          </w:p>
        </w:tc>
        <w:tc>
          <w:tcPr>
            <w:tcW w:w="84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高新区环境保护与城市管理局</w:t>
            </w: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环保</w:t>
            </w:r>
          </w:p>
        </w:tc>
        <w:tc>
          <w:tcPr>
            <w:tcW w:w="510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政府网站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45858071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公共服务事项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生态环境主题活动组织情况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1.环保公众开放活动通知、活动开展情况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2.参观环境宣传教育基地活动开展情况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3.在公共场所开展环境保护宣传教育活动通知、活动开展情况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4.六五环境日、全国低碳日等主题宣传活动通知、活动开展情况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5.开展生态、环保类教育培训活动通知、活动开展情况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《中华人民共和国环境保护法》《中华人民共和国政府信息公开条例》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自 该 信 息形 成 或 者变 更 之 日起 20 个工作日内</w:t>
            </w:r>
          </w:p>
        </w:tc>
        <w:tc>
          <w:tcPr>
            <w:tcW w:w="84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高新区环境保护与城市管理局</w:t>
            </w: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环保</w:t>
            </w:r>
          </w:p>
        </w:tc>
        <w:tc>
          <w:tcPr>
            <w:tcW w:w="510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政府网站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45858071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公共服务事项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生态环境污染举报咨询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生态环境举报、咨询方式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（电话、地址等）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自 该 信 息形 成 或 者变 更 之 日起 20 个工作日内</w:t>
            </w:r>
          </w:p>
        </w:tc>
        <w:tc>
          <w:tcPr>
            <w:tcW w:w="84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高新区环境保护与城市管理局</w:t>
            </w: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环保</w:t>
            </w:r>
          </w:p>
        </w:tc>
        <w:tc>
          <w:tcPr>
            <w:tcW w:w="510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政府网站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45858071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公共服务事项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污染源信息发布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《中华人民共和国环境保护法》《中华人民共和国政府信息公开条例》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自 该 信 息形 成 或 者变 更 之 日起 20 个工作日内</w:t>
            </w:r>
          </w:p>
        </w:tc>
        <w:tc>
          <w:tcPr>
            <w:tcW w:w="84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高新区环境保护与城市管理局</w:t>
            </w: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环保</w:t>
            </w:r>
            <w:bookmarkStart w:id="0" w:name="_GoBack"/>
            <w:bookmarkEnd w:id="0"/>
          </w:p>
        </w:tc>
        <w:tc>
          <w:tcPr>
            <w:tcW w:w="510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政府网站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45858071</w:t>
            </w:r>
          </w:p>
        </w:tc>
      </w:tr>
    </w:tbl>
    <w:p/>
    <w:sectPr>
      <w:pgSz w:w="16838" w:h="11906" w:orient="landscape"/>
      <w:pgMar w:top="1418" w:right="1985" w:bottom="1588" w:left="215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A5"/>
    <w:rsid w:val="0037576E"/>
    <w:rsid w:val="00561B98"/>
    <w:rsid w:val="00654DA5"/>
    <w:rsid w:val="009B12A1"/>
    <w:rsid w:val="0B91364B"/>
    <w:rsid w:val="61F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788</Words>
  <Characters>4498</Characters>
  <Lines>37</Lines>
  <Paragraphs>10</Paragraphs>
  <TotalTime>12</TotalTime>
  <ScaleCrop>false</ScaleCrop>
  <LinksUpToDate>false</LinksUpToDate>
  <CharactersWithSpaces>5276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2020-10-14T10:23:00Z</dcterms:created>
  <dc:creator>于恩军</dc:creator>
  <cp:lastModifiedBy>Administrator</cp:lastModifiedBy>
  <dcterms:modified xsi:type="dcterms:W3CDTF">2020-10-15T01:49:50Z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