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5A" w:rsidRDefault="00A97274">
      <w:pPr>
        <w:spacing w:line="62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关于202</w:t>
      </w:r>
      <w:r w:rsidR="00C32D50"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  <w:t>1</w:t>
      </w:r>
      <w:r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年度</w:t>
      </w:r>
      <w:r w:rsidR="00C32D50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本溪高新区</w:t>
      </w:r>
    </w:p>
    <w:p w:rsidR="00B7065A" w:rsidRDefault="00A97274">
      <w:pPr>
        <w:spacing w:line="62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  <w:t>政府性基金预算</w:t>
      </w:r>
      <w:r w:rsidR="00C32D50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本级</w:t>
      </w:r>
      <w:r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  <w:t>收支</w:t>
      </w:r>
      <w:r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决算的说明</w:t>
      </w:r>
    </w:p>
    <w:p w:rsidR="00B7065A" w:rsidRDefault="00B7065A">
      <w:pPr>
        <w:spacing w:line="62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</w:p>
    <w:p w:rsidR="00257947" w:rsidRDefault="00C32D50" w:rsidP="00C32D50">
      <w:pPr>
        <w:ind w:firstLine="615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color w:val="000000"/>
        </w:rPr>
        <w:t>2021年</w:t>
      </w:r>
      <w:r>
        <w:rPr>
          <w:rFonts w:ascii="仿宋" w:eastAsia="仿宋" w:hAnsi="仿宋"/>
          <w:color w:val="000000"/>
        </w:rPr>
        <w:t>，</w:t>
      </w:r>
      <w:r>
        <w:rPr>
          <w:rFonts w:ascii="仿宋" w:eastAsia="仿宋" w:hAnsi="仿宋" w:hint="eastAsia"/>
          <w:color w:val="000000"/>
        </w:rPr>
        <w:t>全区</w:t>
      </w:r>
      <w:r>
        <w:rPr>
          <w:rFonts w:ascii="仿宋" w:eastAsia="仿宋" w:hAnsi="仿宋"/>
          <w:color w:val="000000"/>
        </w:rPr>
        <w:t>政府性基金收入完成0.4亿元，</w:t>
      </w:r>
      <w:r>
        <w:rPr>
          <w:rFonts w:ascii="仿宋" w:eastAsia="仿宋" w:hAnsi="仿宋" w:hint="eastAsia"/>
          <w:color w:val="000000"/>
        </w:rPr>
        <w:t>全市</w:t>
      </w:r>
      <w:r>
        <w:rPr>
          <w:rFonts w:ascii="仿宋" w:eastAsia="仿宋" w:hAnsi="仿宋"/>
          <w:color w:val="000000"/>
        </w:rPr>
        <w:t>政府性基金支出完成</w:t>
      </w:r>
      <w:r>
        <w:rPr>
          <w:rFonts w:ascii="仿宋" w:eastAsia="仿宋" w:hAnsi="仿宋" w:hint="eastAsia"/>
          <w:color w:val="000000"/>
        </w:rPr>
        <w:t>7.</w:t>
      </w:r>
      <w:r>
        <w:rPr>
          <w:rFonts w:ascii="仿宋" w:eastAsia="仿宋" w:hAnsi="仿宋"/>
          <w:color w:val="000000"/>
        </w:rPr>
        <w:t>8亿元。</w:t>
      </w:r>
    </w:p>
    <w:p w:rsidR="00C32D50" w:rsidRDefault="00C32D50">
      <w:pPr>
        <w:ind w:firstLineChars="200" w:firstLine="640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全区</w:t>
      </w:r>
      <w:r>
        <w:rPr>
          <w:rFonts w:ascii="仿宋" w:eastAsia="仿宋" w:hAnsi="仿宋"/>
          <w:color w:val="000000"/>
        </w:rPr>
        <w:t>政府性基金收入</w:t>
      </w:r>
      <w:r>
        <w:rPr>
          <w:rFonts w:ascii="仿宋" w:eastAsia="仿宋" w:hAnsi="仿宋" w:hint="eastAsia"/>
          <w:color w:val="000000"/>
        </w:rPr>
        <w:t>0.4</w:t>
      </w:r>
      <w:r>
        <w:rPr>
          <w:rFonts w:ascii="仿宋" w:eastAsia="仿宋" w:hAnsi="仿宋"/>
          <w:color w:val="000000"/>
        </w:rPr>
        <w:t>亿元，加上上级补助0亿元、专项债券转贷收入11.5亿元，</w:t>
      </w:r>
      <w:r>
        <w:rPr>
          <w:rFonts w:ascii="仿宋" w:eastAsia="仿宋" w:hAnsi="仿宋" w:hint="eastAsia"/>
          <w:color w:val="000000"/>
        </w:rPr>
        <w:t>调入资金0.7亿元</w:t>
      </w:r>
      <w:r>
        <w:rPr>
          <w:rFonts w:ascii="仿宋" w:eastAsia="仿宋" w:hAnsi="仿宋"/>
          <w:color w:val="000000"/>
        </w:rPr>
        <w:t>，收入总计为12.6亿元；政府性基金支出</w:t>
      </w:r>
      <w:r>
        <w:rPr>
          <w:rFonts w:ascii="仿宋" w:eastAsia="仿宋" w:hAnsi="仿宋" w:hint="eastAsia"/>
          <w:color w:val="000000"/>
        </w:rPr>
        <w:t>7.</w:t>
      </w:r>
      <w:r>
        <w:rPr>
          <w:rFonts w:ascii="仿宋" w:eastAsia="仿宋" w:hAnsi="仿宋"/>
          <w:color w:val="000000"/>
        </w:rPr>
        <w:t>8亿元，专项债券还本支出4.6亿元</w:t>
      </w:r>
      <w:r>
        <w:rPr>
          <w:rFonts w:ascii="仿宋" w:eastAsia="仿宋" w:hAnsi="仿宋" w:hint="eastAsia"/>
          <w:color w:val="000000"/>
        </w:rPr>
        <w:t>、</w:t>
      </w:r>
      <w:r>
        <w:rPr>
          <w:rFonts w:ascii="仿宋" w:eastAsia="仿宋" w:hAnsi="仿宋"/>
          <w:color w:val="000000"/>
        </w:rPr>
        <w:t>结转下年支出等</w:t>
      </w:r>
      <w:r>
        <w:rPr>
          <w:rFonts w:ascii="仿宋" w:eastAsia="仿宋" w:hAnsi="仿宋" w:hint="eastAsia"/>
          <w:color w:val="000000"/>
        </w:rPr>
        <w:t>0.</w:t>
      </w:r>
      <w:r>
        <w:rPr>
          <w:rFonts w:ascii="仿宋" w:eastAsia="仿宋" w:hAnsi="仿宋"/>
          <w:color w:val="000000"/>
        </w:rPr>
        <w:t>2亿元，支出总计为12.6亿元。</w:t>
      </w:r>
    </w:p>
    <w:p w:rsidR="00B7065A" w:rsidRDefault="00A97274">
      <w:pPr>
        <w:ind w:firstLineChars="200" w:firstLine="640"/>
        <w:rPr>
          <w:rFonts w:eastAsia="仿宋_GB2312"/>
          <w:color w:val="000000"/>
        </w:rPr>
      </w:pPr>
      <w:r>
        <w:rPr>
          <w:rFonts w:eastAsia="仿宋_GB2312"/>
        </w:rPr>
        <w:t>2</w:t>
      </w:r>
      <w:r w:rsidR="00C32D50">
        <w:rPr>
          <w:rFonts w:eastAsia="仿宋_GB2312"/>
          <w:color w:val="000000"/>
        </w:rPr>
        <w:t>021</w:t>
      </w:r>
      <w:bookmarkStart w:id="0" w:name="_GoBack"/>
      <w:bookmarkEnd w:id="0"/>
      <w:r>
        <w:rPr>
          <w:rFonts w:eastAsia="仿宋_GB2312"/>
          <w:color w:val="000000"/>
        </w:rPr>
        <w:t>年收支相抵，实现收支平衡。</w:t>
      </w:r>
    </w:p>
    <w:sectPr w:rsidR="00B7065A" w:rsidSect="00B7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74" w:rsidRDefault="00A97274" w:rsidP="00257947">
      <w:r>
        <w:separator/>
      </w:r>
    </w:p>
  </w:endnote>
  <w:endnote w:type="continuationSeparator" w:id="0">
    <w:p w:rsidR="00A97274" w:rsidRDefault="00A97274" w:rsidP="0025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74" w:rsidRDefault="00A97274" w:rsidP="00257947">
      <w:r>
        <w:separator/>
      </w:r>
    </w:p>
  </w:footnote>
  <w:footnote w:type="continuationSeparator" w:id="0">
    <w:p w:rsidR="00A97274" w:rsidRDefault="00A97274" w:rsidP="00257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242"/>
    <w:rsid w:val="00174864"/>
    <w:rsid w:val="00257947"/>
    <w:rsid w:val="006006FF"/>
    <w:rsid w:val="00776CA5"/>
    <w:rsid w:val="00A95DF7"/>
    <w:rsid w:val="00A97274"/>
    <w:rsid w:val="00B7065A"/>
    <w:rsid w:val="00BA0242"/>
    <w:rsid w:val="00C32D50"/>
    <w:rsid w:val="11DE7CBA"/>
    <w:rsid w:val="1B764B92"/>
    <w:rsid w:val="788D1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51AD3A2-295F-49CA-BCDA-882DF216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7065A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uiPriority w:val="99"/>
    <w:unhideWhenUsed/>
    <w:qFormat/>
    <w:rsid w:val="00B70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uiPriority w:val="99"/>
    <w:unhideWhenUsed/>
    <w:qFormat/>
    <w:rsid w:val="00B7065A"/>
    <w:rPr>
      <w:sz w:val="18"/>
      <w:szCs w:val="18"/>
    </w:rPr>
  </w:style>
  <w:style w:type="paragraph" w:customStyle="1" w:styleId="Char1">
    <w:name w:val="Char1"/>
    <w:basedOn w:val="a"/>
    <w:qFormat/>
    <w:rsid w:val="00B7065A"/>
  </w:style>
  <w:style w:type="character" w:customStyle="1" w:styleId="Char">
    <w:name w:val="批注框文本 Char"/>
    <w:basedOn w:val="a1"/>
    <w:link w:val="a4"/>
    <w:uiPriority w:val="99"/>
    <w:semiHidden/>
    <w:qFormat/>
    <w:rsid w:val="00B706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7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5794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2019-08-12T06:11:00Z</dcterms:created>
  <dcterms:modified xsi:type="dcterms:W3CDTF">2023-03-16T01:48:00Z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