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pacing w:line="600" w:lineRule="exact"/>
        <w:ind w:left="0" w:leftChars="0"/>
        <w:jc w:val="right"/>
        <w:textAlignment w:val="auto"/>
        <w:rPr>
          <w:rFonts w:hint="default" w:ascii="Times New Roman" w:hAnsi="Times New Roman" w:eastAsia="仿宋_GB2312" w:cs="Times New Roman"/>
          <w:color w:val="auto"/>
          <w:sz w:val="32"/>
          <w:szCs w:val="32"/>
          <w:highlight w:val="lightGray"/>
        </w:rPr>
      </w:pPr>
    </w:p>
    <w:p>
      <w:pPr>
        <w:keepNext w:val="0"/>
        <w:keepLines w:val="0"/>
        <w:pageBreakBefore w:val="0"/>
        <w:widowControl/>
        <w:kinsoku/>
        <w:wordWrap/>
        <w:overflowPunct/>
        <w:topLinePunct w:val="0"/>
        <w:bidi w:val="0"/>
        <w:spacing w:line="600" w:lineRule="exact"/>
        <w:ind w:left="0" w:leftChars="0"/>
        <w:jc w:val="right"/>
        <w:textAlignment w:val="auto"/>
        <w:rPr>
          <w:rFonts w:hint="default" w:ascii="Times New Roman" w:hAnsi="Times New Roman" w:eastAsia="仿宋_GB2312" w:cs="Times New Roman"/>
          <w:color w:val="auto"/>
          <w:sz w:val="32"/>
          <w:szCs w:val="32"/>
          <w:highlight w:val="lightGray"/>
        </w:rPr>
      </w:pPr>
    </w:p>
    <w:p>
      <w:pPr>
        <w:pStyle w:val="16"/>
        <w:keepNext w:val="0"/>
        <w:keepLines w:val="0"/>
        <w:pageBreakBefore w:val="0"/>
        <w:kinsoku/>
        <w:wordWrap/>
        <w:overflowPunct/>
        <w:topLinePunct w:val="0"/>
        <w:bidi w:val="0"/>
        <w:spacing w:line="600" w:lineRule="exact"/>
        <w:ind w:left="78" w:leftChars="0" w:hanging="78"/>
        <w:textAlignment w:val="auto"/>
        <w:rPr>
          <w:rFonts w:hint="default" w:ascii="Times New Roman" w:hAnsi="Times New Roman" w:cs="Times New Roman"/>
          <w:color w:val="auto"/>
        </w:rPr>
      </w:pPr>
    </w:p>
    <w:p>
      <w:pPr>
        <w:keepNext w:val="0"/>
        <w:keepLines w:val="0"/>
        <w:pageBreakBefore w:val="0"/>
        <w:widowControl/>
        <w:kinsoku/>
        <w:wordWrap/>
        <w:overflowPunct/>
        <w:topLinePunct w:val="0"/>
        <w:bidi w:val="0"/>
        <w:spacing w:line="600" w:lineRule="exact"/>
        <w:ind w:left="0" w:leftChars="0"/>
        <w:jc w:val="right"/>
        <w:textAlignment w:val="auto"/>
        <w:rPr>
          <w:rFonts w:hint="default" w:ascii="Times New Roman" w:hAnsi="Times New Roman" w:eastAsia="仿宋_GB2312" w:cs="Times New Roman"/>
          <w:color w:val="auto"/>
          <w:sz w:val="32"/>
          <w:szCs w:val="32"/>
          <w:highlight w:val="lightGray"/>
        </w:rPr>
      </w:pPr>
    </w:p>
    <w:p>
      <w:pPr>
        <w:pStyle w:val="45"/>
        <w:keepNext w:val="0"/>
        <w:keepLines w:val="0"/>
        <w:pageBreakBefore w:val="0"/>
        <w:kinsoku/>
        <w:wordWrap/>
        <w:overflowPunct/>
        <w:topLinePunct w:val="0"/>
        <w:bidi w:val="0"/>
        <w:spacing w:line="600" w:lineRule="exact"/>
        <w:ind w:left="0" w:leftChars="0"/>
        <w:jc w:val="right"/>
        <w:textAlignment w:val="auto"/>
        <w:rPr>
          <w:rFonts w:hint="default" w:ascii="Times New Roman" w:hAnsi="Times New Roman" w:eastAsia="仿宋" w:cs="Times New Roman"/>
          <w:color w:val="auto"/>
          <w:sz w:val="32"/>
          <w:szCs w:val="32"/>
          <w:highlight w:val="none"/>
          <w:shd w:val="pct10" w:color="auto" w:fill="FFFFFF"/>
          <w:lang w:eastAsia="zh-CN"/>
        </w:rPr>
      </w:pPr>
      <w:r>
        <w:rPr>
          <w:rFonts w:hint="default" w:ascii="Times New Roman" w:hAnsi="Times New Roman" w:eastAsia="仿宋" w:cs="Times New Roman"/>
          <w:color w:val="auto"/>
          <w:sz w:val="32"/>
          <w:szCs w:val="32"/>
          <w:highlight w:val="yellow"/>
          <w:shd w:val="pct10" w:color="auto" w:fill="FFFFFF"/>
        </w:rPr>
        <w:t>本环建表字</w:t>
      </w:r>
      <w:r>
        <w:rPr>
          <w:rFonts w:hint="default" w:ascii="Times New Roman" w:hAnsi="Times New Roman" w:eastAsia="仿宋" w:cs="Times New Roman"/>
          <w:color w:val="auto"/>
          <w:sz w:val="32"/>
          <w:szCs w:val="32"/>
          <w:highlight w:val="yellow"/>
          <w:shd w:val="pct10" w:color="auto" w:fill="FFFFFF"/>
          <w:lang w:eastAsia="zh-CN"/>
        </w:rPr>
        <w:t>〔2023〕</w:t>
      </w:r>
      <w:r>
        <w:rPr>
          <w:rFonts w:hint="eastAsia" w:eastAsia="仿宋" w:cs="Times New Roman"/>
          <w:color w:val="auto"/>
          <w:sz w:val="32"/>
          <w:szCs w:val="32"/>
          <w:highlight w:val="yellow"/>
          <w:shd w:val="pct10" w:color="auto" w:fill="FFFFFF"/>
          <w:lang w:val="en-US" w:eastAsia="zh-CN"/>
        </w:rPr>
        <w:t>80</w:t>
      </w:r>
      <w:r>
        <w:rPr>
          <w:rFonts w:hint="default" w:ascii="Times New Roman" w:hAnsi="Times New Roman" w:eastAsia="仿宋" w:cs="Times New Roman"/>
          <w:color w:val="auto"/>
          <w:sz w:val="32"/>
          <w:szCs w:val="32"/>
          <w:highlight w:val="yellow"/>
          <w:shd w:val="pct10" w:color="auto" w:fill="FFFFFF"/>
          <w:lang w:eastAsia="zh-CN"/>
        </w:rPr>
        <w:t>号</w:t>
      </w:r>
    </w:p>
    <w:p>
      <w:pPr>
        <w:keepNext w:val="0"/>
        <w:keepLines w:val="0"/>
        <w:pageBreakBefore w:val="0"/>
        <w:kinsoku/>
        <w:wordWrap/>
        <w:overflowPunct/>
        <w:topLinePunct w:val="0"/>
        <w:bidi w:val="0"/>
        <w:spacing w:line="240" w:lineRule="auto"/>
        <w:ind w:left="0"/>
        <w:jc w:val="center"/>
        <w:textAlignment w:val="auto"/>
        <w:rPr>
          <w:rFonts w:hint="default" w:ascii="Times New Roman" w:hAnsi="Times New Roman" w:eastAsia="宋体" w:cs="Times New Roman"/>
          <w:b/>
          <w:snapToGrid/>
          <w:color w:val="auto"/>
          <w:spacing w:val="0"/>
          <w:kern w:val="2"/>
          <w:sz w:val="44"/>
          <w:szCs w:val="44"/>
          <w:highlight w:val="none"/>
        </w:rPr>
      </w:pPr>
      <w:r>
        <w:rPr>
          <w:rFonts w:hint="default" w:ascii="Times New Roman" w:hAnsi="Times New Roman" w:eastAsia="宋体" w:cs="Times New Roman"/>
          <w:b/>
          <w:snapToGrid/>
          <w:color w:val="auto"/>
          <w:spacing w:val="0"/>
          <w:kern w:val="2"/>
          <w:sz w:val="44"/>
          <w:szCs w:val="44"/>
          <w:highlight w:val="none"/>
        </w:rPr>
        <w:t>关于《</w:t>
      </w:r>
      <w:r>
        <w:rPr>
          <w:rFonts w:hint="eastAsia" w:cs="Times New Roman"/>
          <w:b/>
          <w:color w:val="auto"/>
          <w:spacing w:val="11"/>
          <w:sz w:val="44"/>
          <w:szCs w:val="44"/>
          <w:highlight w:val="none"/>
          <w:lang w:eastAsia="zh-CN"/>
        </w:rPr>
        <w:t>新高制药技术改造项目</w:t>
      </w:r>
      <w:r>
        <w:rPr>
          <w:rFonts w:hint="default" w:ascii="Times New Roman" w:hAnsi="Times New Roman" w:cs="Times New Roman"/>
          <w:b/>
          <w:color w:val="auto"/>
          <w:spacing w:val="11"/>
          <w:sz w:val="44"/>
          <w:szCs w:val="44"/>
          <w:highlight w:val="none"/>
        </w:rPr>
        <w:t>环境影响报告表</w:t>
      </w:r>
      <w:r>
        <w:rPr>
          <w:rFonts w:hint="default" w:ascii="Times New Roman" w:hAnsi="Times New Roman" w:eastAsia="宋体" w:cs="Times New Roman"/>
          <w:b/>
          <w:snapToGrid/>
          <w:color w:val="auto"/>
          <w:spacing w:val="0"/>
          <w:kern w:val="2"/>
          <w:sz w:val="44"/>
          <w:szCs w:val="44"/>
          <w:highlight w:val="none"/>
        </w:rPr>
        <w:t>》的批复</w:t>
      </w:r>
    </w:p>
    <w:p>
      <w:pPr>
        <w:keepNext w:val="0"/>
        <w:keepLines w:val="0"/>
        <w:pageBreakBefore w:val="0"/>
        <w:kinsoku/>
        <w:wordWrap/>
        <w:overflowPunct/>
        <w:topLinePunct w:val="0"/>
        <w:bidi w:val="0"/>
        <w:spacing w:after="240" w:afterLines="100" w:line="360" w:lineRule="auto"/>
        <w:ind w:left="0" w:leftChars="0"/>
        <w:jc w:val="center"/>
        <w:textAlignment w:val="auto"/>
        <w:rPr>
          <w:rFonts w:hint="default" w:ascii="Times New Roman" w:hAnsi="Times New Roman" w:eastAsia="仿宋" w:cs="Times New Roman"/>
          <w:bCs w:val="0"/>
          <w:snapToGrid/>
          <w:color w:val="auto"/>
          <w:spacing w:val="0"/>
          <w:kern w:val="2"/>
          <w:sz w:val="32"/>
          <w:szCs w:val="32"/>
          <w:highlight w:val="none"/>
          <w:lang w:eastAsia="zh-CN"/>
        </w:rPr>
      </w:pPr>
      <w:r>
        <w:rPr>
          <w:rFonts w:hint="default" w:ascii="Times New Roman" w:hAnsi="Times New Roman" w:eastAsia="仿宋_GB2312" w:cs="Times New Roman"/>
          <w:color w:val="auto"/>
          <w:sz w:val="32"/>
          <w:highlight w:val="none"/>
          <w:lang w:val="en-US" w:eastAsia="zh-CN"/>
        </w:rPr>
        <w:t>（</w:t>
      </w:r>
      <w:r>
        <w:rPr>
          <w:rFonts w:hint="default" w:ascii="Times New Roman" w:hAnsi="Times New Roman" w:eastAsia="仿宋" w:cs="Times New Roman"/>
          <w:bCs w:val="0"/>
          <w:snapToGrid/>
          <w:color w:val="auto"/>
          <w:spacing w:val="0"/>
          <w:kern w:val="2"/>
          <w:sz w:val="32"/>
          <w:szCs w:val="32"/>
          <w:highlight w:val="none"/>
        </w:rPr>
        <w:t>征求意见稿</w:t>
      </w:r>
      <w:r>
        <w:rPr>
          <w:rFonts w:hint="default" w:ascii="Times New Roman" w:hAnsi="Times New Roman" w:eastAsia="仿宋_GB2312" w:cs="Times New Roman"/>
          <w:color w:val="auto"/>
          <w:sz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default" w:ascii="Times New Roman" w:hAnsi="Times New Roman" w:eastAsia="仿宋_GB2312" w:cs="Times New Roman"/>
          <w:color w:val="auto"/>
          <w:sz w:val="32"/>
          <w:highlight w:val="none"/>
          <w:lang w:val="en-US" w:eastAsia="zh-CN"/>
        </w:rPr>
      </w:pPr>
      <w:r>
        <w:rPr>
          <w:rFonts w:hint="eastAsia" w:eastAsia="仿宋" w:cs="Times New Roman"/>
          <w:bCs/>
          <w:color w:val="auto"/>
          <w:sz w:val="32"/>
          <w:szCs w:val="32"/>
          <w:highlight w:val="none"/>
          <w:lang w:eastAsia="zh-CN"/>
        </w:rPr>
        <w:t>辽宁新高制药有限公司</w:t>
      </w:r>
      <w:r>
        <w:rPr>
          <w:rFonts w:hint="default" w:ascii="Times New Roman" w:hAnsi="Times New Roman" w:eastAsia="仿宋_GB2312" w:cs="Times New Roman"/>
          <w:color w:val="auto"/>
          <w:sz w:val="32"/>
          <w:highlight w:val="none"/>
          <w:lang w:val="en-US" w:eastAsia="zh-CN"/>
        </w:rPr>
        <w:t>：</w:t>
      </w:r>
    </w:p>
    <w:p>
      <w:pPr>
        <w:spacing w:line="360" w:lineRule="auto"/>
        <w:ind w:firstLine="68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你公司报送的《</w:t>
      </w:r>
      <w:r>
        <w:rPr>
          <w:rFonts w:hint="eastAsia" w:eastAsia="仿宋" w:cs="Times New Roman"/>
          <w:color w:val="auto"/>
          <w:sz w:val="32"/>
          <w:szCs w:val="32"/>
          <w:highlight w:val="none"/>
          <w:lang w:val="en-US" w:eastAsia="zh-CN"/>
        </w:rPr>
        <w:t>新高制药技术改造项目</w:t>
      </w:r>
      <w:r>
        <w:rPr>
          <w:rFonts w:hint="default" w:ascii="Times New Roman" w:hAnsi="Times New Roman" w:eastAsia="仿宋" w:cs="Times New Roman"/>
          <w:color w:val="auto"/>
          <w:sz w:val="32"/>
          <w:szCs w:val="32"/>
          <w:highlight w:val="none"/>
          <w:lang w:val="en-US" w:eastAsia="zh-CN"/>
        </w:rPr>
        <w:t>环境影响报告表》（以下简称“报告表”）已收悉。根据环评专家评审意见及技术评估报告结论，经我局2023年建设项目审查委员会第</w:t>
      </w:r>
      <w:r>
        <w:rPr>
          <w:rFonts w:hint="eastAsia" w:eastAsia="仿宋" w:cs="Times New Roman"/>
          <w:color w:val="auto"/>
          <w:sz w:val="32"/>
          <w:szCs w:val="32"/>
          <w:highlight w:val="none"/>
          <w:lang w:val="en-US" w:eastAsia="zh-CN"/>
        </w:rPr>
        <w:t>十二</w:t>
      </w:r>
      <w:r>
        <w:rPr>
          <w:rFonts w:hint="default" w:ascii="Times New Roman" w:hAnsi="Times New Roman" w:eastAsia="仿宋" w:cs="Times New Roman"/>
          <w:color w:val="auto"/>
          <w:sz w:val="32"/>
          <w:szCs w:val="32"/>
          <w:highlight w:val="none"/>
          <w:lang w:val="en-US" w:eastAsia="zh-CN"/>
        </w:rPr>
        <w:t>次会议讨论同意，现批复如下：</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default" w:ascii="Times New Roman" w:hAnsi="Times New Roman" w:eastAsia="黑体" w:cs="Times New Roman"/>
          <w:bCs w:val="0"/>
          <w:snapToGrid/>
          <w:color w:val="auto"/>
          <w:spacing w:val="0"/>
          <w:kern w:val="2"/>
          <w:sz w:val="32"/>
          <w:szCs w:val="32"/>
          <w:highlight w:val="none"/>
        </w:rPr>
      </w:pPr>
      <w:r>
        <w:rPr>
          <w:rFonts w:hint="default" w:ascii="Times New Roman" w:hAnsi="Times New Roman" w:eastAsia="黑体" w:cs="Times New Roman"/>
          <w:bCs w:val="0"/>
          <w:snapToGrid/>
          <w:color w:val="auto"/>
          <w:spacing w:val="0"/>
          <w:kern w:val="2"/>
          <w:sz w:val="32"/>
          <w:szCs w:val="32"/>
          <w:highlight w:val="none"/>
        </w:rPr>
        <w:t>一、项目概况</w:t>
      </w:r>
    </w:p>
    <w:p>
      <w:pPr>
        <w:widowControl/>
        <w:spacing w:line="360" w:lineRule="auto"/>
        <w:ind w:firstLine="680" w:firstLineChars="200"/>
        <w:jc w:val="left"/>
        <w:rPr>
          <w:rFonts w:hint="eastAsia" w:ascii="仿宋" w:hAnsi="仿宋" w:eastAsia="仿宋" w:cs="仿宋"/>
          <w:color w:val="auto"/>
          <w:sz w:val="32"/>
          <w:szCs w:val="32"/>
          <w:highlight w:val="none"/>
          <w:shd w:val="clear"/>
          <w:lang w:val="en-US" w:eastAsia="zh-CN"/>
        </w:rPr>
      </w:pPr>
      <w:r>
        <w:rPr>
          <w:rFonts w:hint="default" w:ascii="Times New Roman" w:hAnsi="Times New Roman" w:eastAsia="仿宋" w:cs="Times New Roman"/>
          <w:color w:val="auto"/>
          <w:sz w:val="32"/>
          <w:szCs w:val="32"/>
          <w:highlight w:val="none"/>
          <w:lang w:val="en-US" w:eastAsia="zh-CN"/>
        </w:rPr>
        <w:t>项目</w:t>
      </w:r>
      <w:r>
        <w:rPr>
          <w:rFonts w:hint="default" w:ascii="Times New Roman" w:hAnsi="Times New Roman" w:eastAsia="仿宋" w:cs="Times New Roman"/>
          <w:bCs/>
          <w:color w:val="auto"/>
          <w:sz w:val="32"/>
          <w:szCs w:val="32"/>
        </w:rPr>
        <w:t>位于</w:t>
      </w:r>
      <w:r>
        <w:rPr>
          <w:rFonts w:hint="eastAsia" w:ascii="仿宋" w:hAnsi="仿宋" w:eastAsia="仿宋"/>
          <w:bCs/>
          <w:sz w:val="32"/>
          <w:szCs w:val="32"/>
        </w:rPr>
        <w:t>辽宁省本溪市高新技术产业开发区香樟路8号辽宁新高制药有限公司现有厂区内</w:t>
      </w:r>
      <w:r>
        <w:rPr>
          <w:rFonts w:hint="default" w:ascii="Times New Roman" w:hAnsi="Times New Roman" w:eastAsia="仿宋" w:cs="Times New Roman"/>
          <w:color w:val="auto"/>
          <w:sz w:val="32"/>
          <w:szCs w:val="32"/>
          <w:highlight w:val="none"/>
          <w:lang w:eastAsia="zh-CN"/>
        </w:rPr>
        <w:t>，项目总投资为</w:t>
      </w:r>
      <w:r>
        <w:rPr>
          <w:rFonts w:hint="eastAsia" w:ascii="Times New Roman" w:hAnsi="Times New Roman" w:eastAsia="仿宋" w:cs="Times New Roman"/>
          <w:bCs/>
          <w:color w:val="auto"/>
          <w:sz w:val="32"/>
          <w:szCs w:val="32"/>
          <w:highlight w:val="none"/>
          <w:lang w:val="en-US" w:eastAsia="zh-CN"/>
        </w:rPr>
        <w:t>500</w:t>
      </w:r>
      <w:r>
        <w:rPr>
          <w:rFonts w:hint="default" w:ascii="Times New Roman" w:hAnsi="Times New Roman" w:eastAsia="仿宋" w:cs="Times New Roman"/>
          <w:color w:val="auto"/>
          <w:sz w:val="32"/>
          <w:szCs w:val="32"/>
          <w:highlight w:val="none"/>
          <w:lang w:eastAsia="zh-CN"/>
        </w:rPr>
        <w:t>万元，环保</w:t>
      </w:r>
      <w:r>
        <w:rPr>
          <w:rFonts w:hint="default" w:ascii="Times New Roman" w:hAnsi="Times New Roman" w:eastAsia="仿宋" w:cs="Times New Roman"/>
          <w:color w:val="auto"/>
          <w:sz w:val="32"/>
          <w:szCs w:val="32"/>
          <w:highlight w:val="none"/>
          <w:lang w:val="en-US" w:eastAsia="zh-CN"/>
        </w:rPr>
        <w:t>投资</w:t>
      </w:r>
      <w:r>
        <w:rPr>
          <w:rFonts w:hint="eastAsia" w:ascii="Times New Roman" w:hAnsi="Times New Roman" w:eastAsia="仿宋" w:cs="Times New Roman"/>
          <w:bCs/>
          <w:color w:val="auto"/>
          <w:sz w:val="32"/>
          <w:szCs w:val="32"/>
          <w:highlight w:val="none"/>
          <w:lang w:val="en-US" w:eastAsia="zh-CN"/>
        </w:rPr>
        <w:t>14.2</w:t>
      </w:r>
      <w:r>
        <w:rPr>
          <w:rFonts w:hint="default" w:ascii="Times New Roman" w:hAnsi="Times New Roman" w:eastAsia="仿宋" w:cs="Times New Roman"/>
          <w:color w:val="auto"/>
          <w:sz w:val="32"/>
          <w:szCs w:val="32"/>
          <w:highlight w:val="none"/>
          <w:lang w:val="en-US" w:eastAsia="zh-CN"/>
        </w:rPr>
        <w:t>万</w:t>
      </w:r>
      <w:r>
        <w:rPr>
          <w:rFonts w:hint="default" w:ascii="Times New Roman" w:hAnsi="Times New Roman" w:eastAsia="仿宋" w:cs="Times New Roman"/>
          <w:color w:val="auto"/>
          <w:sz w:val="32"/>
          <w:szCs w:val="32"/>
          <w:highlight w:val="none"/>
          <w:lang w:eastAsia="zh-CN"/>
        </w:rPr>
        <w:t>元，环保投资占比</w:t>
      </w:r>
      <w:r>
        <w:rPr>
          <w:rFonts w:hint="eastAsia" w:ascii="Times New Roman" w:hAnsi="Times New Roman" w:eastAsia="仿宋" w:cs="Times New Roman"/>
          <w:bCs/>
          <w:color w:val="auto"/>
          <w:sz w:val="32"/>
          <w:szCs w:val="32"/>
          <w:highlight w:val="none"/>
          <w:lang w:val="en-US" w:eastAsia="zh-CN"/>
        </w:rPr>
        <w:t>2.84</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eastAsia="zh-CN"/>
        </w:rPr>
        <w:t>。本项目属于</w:t>
      </w:r>
      <w:r>
        <w:rPr>
          <w:rFonts w:hint="eastAsia" w:eastAsia="仿宋" w:cs="Times New Roman"/>
          <w:color w:val="auto"/>
          <w:sz w:val="32"/>
          <w:szCs w:val="32"/>
          <w:highlight w:val="none"/>
          <w:lang w:val="en-US" w:eastAsia="zh-CN"/>
        </w:rPr>
        <w:t>扩建</w:t>
      </w:r>
      <w:r>
        <w:rPr>
          <w:rFonts w:hint="default" w:ascii="Times New Roman" w:hAnsi="Times New Roman" w:eastAsia="仿宋" w:cs="Times New Roman"/>
          <w:color w:val="auto"/>
          <w:sz w:val="32"/>
          <w:szCs w:val="32"/>
          <w:highlight w:val="none"/>
        </w:rPr>
        <w:t>项</w:t>
      </w:r>
      <w:r>
        <w:rPr>
          <w:rFonts w:hint="default" w:ascii="Times New Roman" w:hAnsi="Times New Roman" w:eastAsia="仿宋" w:cs="Times New Roman"/>
          <w:color w:val="auto"/>
          <w:sz w:val="32"/>
          <w:szCs w:val="32"/>
          <w:highlight w:val="none"/>
          <w:shd w:val="clear"/>
          <w:lang w:val="en-US" w:eastAsia="zh-CN"/>
        </w:rPr>
        <w:t>目，</w:t>
      </w:r>
      <w:r>
        <w:rPr>
          <w:rFonts w:hint="eastAsia" w:ascii="仿宋" w:hAnsi="仿宋" w:eastAsia="仿宋" w:cs="仿宋"/>
          <w:color w:val="auto"/>
          <w:sz w:val="32"/>
          <w:szCs w:val="32"/>
          <w:highlight w:val="none"/>
          <w:shd w:val="clear"/>
          <w:lang w:val="en-US" w:eastAsia="zh-CN"/>
        </w:rPr>
        <w:t>原有项目于</w:t>
      </w:r>
      <w:r>
        <w:rPr>
          <w:rFonts w:hint="eastAsia" w:ascii="Times New Roman" w:hAnsi="Times New Roman" w:eastAsia="仿宋" w:cs="Times New Roman"/>
          <w:bCs/>
          <w:color w:val="auto"/>
          <w:sz w:val="32"/>
          <w:szCs w:val="32"/>
          <w:highlight w:val="none"/>
          <w:lang w:val="en-US" w:eastAsia="zh-CN"/>
        </w:rPr>
        <w:t>20</w:t>
      </w:r>
      <w:r>
        <w:rPr>
          <w:rFonts w:hint="eastAsia" w:eastAsia="仿宋" w:cs="Times New Roman"/>
          <w:bCs/>
          <w:color w:val="auto"/>
          <w:sz w:val="32"/>
          <w:szCs w:val="32"/>
          <w:highlight w:val="none"/>
          <w:lang w:val="en-US" w:eastAsia="zh-CN"/>
        </w:rPr>
        <w:t>15</w:t>
      </w:r>
      <w:r>
        <w:rPr>
          <w:rFonts w:hint="eastAsia" w:ascii="Times New Roman" w:hAnsi="Times New Roman" w:eastAsia="仿宋" w:cs="Times New Roman"/>
          <w:bCs/>
          <w:color w:val="auto"/>
          <w:sz w:val="32"/>
          <w:szCs w:val="32"/>
          <w:highlight w:val="none"/>
          <w:lang w:val="en-US" w:eastAsia="zh-CN"/>
        </w:rPr>
        <w:t>年</w:t>
      </w:r>
      <w:r>
        <w:rPr>
          <w:rFonts w:hint="eastAsia" w:eastAsia="仿宋" w:cs="Times New Roman"/>
          <w:bCs/>
          <w:color w:val="auto"/>
          <w:sz w:val="32"/>
          <w:szCs w:val="32"/>
          <w:highlight w:val="none"/>
          <w:lang w:val="en-US" w:eastAsia="zh-CN"/>
        </w:rPr>
        <w:t>8</w:t>
      </w:r>
      <w:r>
        <w:rPr>
          <w:rFonts w:hint="eastAsia" w:ascii="Times New Roman" w:hAnsi="Times New Roman" w:eastAsia="仿宋" w:cs="Times New Roman"/>
          <w:bCs/>
          <w:color w:val="auto"/>
          <w:sz w:val="32"/>
          <w:szCs w:val="32"/>
          <w:highlight w:val="none"/>
          <w:lang w:val="en-US" w:eastAsia="zh-CN"/>
        </w:rPr>
        <w:t>月</w:t>
      </w:r>
      <w:r>
        <w:rPr>
          <w:rFonts w:hint="eastAsia" w:eastAsia="仿宋" w:cs="Times New Roman"/>
          <w:bCs/>
          <w:color w:val="auto"/>
          <w:sz w:val="32"/>
          <w:szCs w:val="32"/>
          <w:highlight w:val="none"/>
          <w:lang w:val="en-US" w:eastAsia="zh-CN"/>
        </w:rPr>
        <w:t>31</w:t>
      </w:r>
      <w:r>
        <w:rPr>
          <w:rFonts w:hint="eastAsia" w:ascii="Times New Roman" w:hAnsi="Times New Roman" w:eastAsia="仿宋" w:cs="Times New Roman"/>
          <w:bCs/>
          <w:color w:val="auto"/>
          <w:sz w:val="32"/>
          <w:szCs w:val="32"/>
          <w:highlight w:val="none"/>
          <w:lang w:val="en-US" w:eastAsia="zh-CN"/>
        </w:rPr>
        <w:t>日</w:t>
      </w:r>
      <w:r>
        <w:rPr>
          <w:rFonts w:hint="eastAsia" w:ascii="仿宋" w:hAnsi="仿宋" w:eastAsia="仿宋" w:cs="仿宋"/>
          <w:color w:val="auto"/>
          <w:sz w:val="32"/>
          <w:szCs w:val="32"/>
          <w:highlight w:val="none"/>
          <w:shd w:val="clear"/>
          <w:lang w:val="en-US" w:eastAsia="zh-CN"/>
        </w:rPr>
        <w:t>取得了原</w:t>
      </w:r>
      <w:r>
        <w:rPr>
          <w:rFonts w:hint="eastAsia" w:ascii="Times New Roman" w:hAnsi="Times New Roman" w:eastAsia="仿宋" w:cs="Times New Roman"/>
          <w:bCs/>
          <w:color w:val="auto"/>
          <w:sz w:val="32"/>
          <w:szCs w:val="32"/>
          <w:highlight w:val="none"/>
          <w:lang w:val="en-US" w:eastAsia="zh-CN"/>
        </w:rPr>
        <w:t>本溪高新技术产业开发区</w:t>
      </w:r>
      <w:r>
        <w:rPr>
          <w:rFonts w:hint="eastAsia" w:eastAsia="仿宋" w:cs="Times New Roman"/>
          <w:bCs/>
          <w:color w:val="auto"/>
          <w:sz w:val="32"/>
          <w:szCs w:val="32"/>
          <w:highlight w:val="none"/>
          <w:lang w:val="en-US" w:eastAsia="zh-CN"/>
        </w:rPr>
        <w:t>环境保护</w:t>
      </w:r>
      <w:r>
        <w:rPr>
          <w:rFonts w:hint="eastAsia" w:ascii="Times New Roman" w:hAnsi="Times New Roman" w:eastAsia="仿宋" w:cs="Times New Roman"/>
          <w:bCs/>
          <w:color w:val="auto"/>
          <w:sz w:val="32"/>
          <w:szCs w:val="32"/>
          <w:highlight w:val="none"/>
          <w:lang w:val="en-US" w:eastAsia="zh-CN"/>
        </w:rPr>
        <w:t>局</w:t>
      </w:r>
      <w:r>
        <w:rPr>
          <w:rFonts w:hint="eastAsia" w:ascii="仿宋" w:hAnsi="仿宋" w:eastAsia="仿宋" w:cs="仿宋"/>
          <w:color w:val="auto"/>
          <w:sz w:val="32"/>
          <w:szCs w:val="32"/>
          <w:highlight w:val="none"/>
          <w:shd w:val="clear"/>
          <w:lang w:val="en-US" w:eastAsia="zh-CN"/>
        </w:rPr>
        <w:t>出具的</w:t>
      </w:r>
      <w:r>
        <w:rPr>
          <w:rFonts w:hint="eastAsia" w:ascii="Times New Roman" w:hAnsi="Times New Roman" w:eastAsia="仿宋" w:cs="Times New Roman"/>
          <w:bCs/>
          <w:color w:val="auto"/>
          <w:sz w:val="32"/>
          <w:szCs w:val="32"/>
          <w:highlight w:val="none"/>
          <w:lang w:val="en-US" w:eastAsia="zh-CN"/>
        </w:rPr>
        <w:t>《关于辽宁修正生物制药有限公司外用药制剂车间改造及配套项目环境影响报告书的批复》</w:t>
      </w:r>
      <w:r>
        <w:rPr>
          <w:rFonts w:hint="eastAsia" w:ascii="仿宋" w:hAnsi="仿宋" w:eastAsia="仿宋" w:cs="仿宋"/>
          <w:color w:val="auto"/>
          <w:sz w:val="32"/>
          <w:szCs w:val="32"/>
          <w:highlight w:val="none"/>
          <w:shd w:val="clear"/>
          <w:lang w:val="en-US" w:eastAsia="zh-CN"/>
        </w:rPr>
        <w:t>（</w:t>
      </w:r>
      <w:r>
        <w:rPr>
          <w:rFonts w:hint="eastAsia" w:ascii="Times New Roman" w:hAnsi="Times New Roman" w:eastAsia="仿宋" w:cs="Times New Roman"/>
          <w:bCs/>
          <w:color w:val="auto"/>
          <w:sz w:val="32"/>
          <w:szCs w:val="32"/>
          <w:highlight w:val="none"/>
          <w:lang w:val="en-US" w:eastAsia="zh-CN"/>
        </w:rPr>
        <w:t>本高环</w:t>
      </w:r>
      <w:r>
        <w:rPr>
          <w:rFonts w:hint="eastAsia" w:eastAsia="仿宋" w:cs="Times New Roman"/>
          <w:bCs/>
          <w:color w:val="auto"/>
          <w:sz w:val="32"/>
          <w:szCs w:val="32"/>
          <w:highlight w:val="none"/>
          <w:lang w:val="en-US" w:eastAsia="zh-CN"/>
        </w:rPr>
        <w:t>建</w:t>
      </w:r>
      <w:r>
        <w:rPr>
          <w:rFonts w:hint="eastAsia" w:ascii="Times New Roman" w:hAnsi="Times New Roman" w:eastAsia="仿宋" w:cs="Times New Roman"/>
          <w:bCs/>
          <w:color w:val="auto"/>
          <w:sz w:val="32"/>
          <w:szCs w:val="32"/>
          <w:highlight w:val="none"/>
          <w:lang w:val="en-US" w:eastAsia="zh-CN"/>
        </w:rPr>
        <w:t>〔20</w:t>
      </w:r>
      <w:r>
        <w:rPr>
          <w:rFonts w:hint="eastAsia" w:eastAsia="仿宋" w:cs="Times New Roman"/>
          <w:bCs/>
          <w:color w:val="auto"/>
          <w:sz w:val="32"/>
          <w:szCs w:val="32"/>
          <w:highlight w:val="none"/>
          <w:lang w:val="en-US" w:eastAsia="zh-CN"/>
        </w:rPr>
        <w:t>15</w:t>
      </w:r>
      <w:r>
        <w:rPr>
          <w:rFonts w:hint="eastAsia" w:ascii="Times New Roman" w:hAnsi="Times New Roman" w:eastAsia="仿宋" w:cs="Times New Roman"/>
          <w:bCs/>
          <w:color w:val="auto"/>
          <w:sz w:val="32"/>
          <w:szCs w:val="32"/>
          <w:highlight w:val="none"/>
          <w:lang w:val="en-US" w:eastAsia="zh-CN"/>
        </w:rPr>
        <w:t>〕</w:t>
      </w:r>
      <w:r>
        <w:rPr>
          <w:rFonts w:hint="eastAsia" w:eastAsia="仿宋" w:cs="Times New Roman"/>
          <w:bCs/>
          <w:color w:val="auto"/>
          <w:sz w:val="32"/>
          <w:szCs w:val="32"/>
          <w:highlight w:val="none"/>
          <w:lang w:val="en-US" w:eastAsia="zh-CN"/>
        </w:rPr>
        <w:t>2</w:t>
      </w:r>
      <w:r>
        <w:rPr>
          <w:rFonts w:hint="eastAsia" w:ascii="Times New Roman" w:hAnsi="Times New Roman" w:eastAsia="仿宋" w:cs="Times New Roman"/>
          <w:bCs/>
          <w:color w:val="auto"/>
          <w:sz w:val="32"/>
          <w:szCs w:val="32"/>
          <w:highlight w:val="none"/>
          <w:lang w:val="en-US" w:eastAsia="zh-CN"/>
        </w:rPr>
        <w:t>号</w:t>
      </w:r>
      <w:r>
        <w:rPr>
          <w:rFonts w:hint="eastAsia" w:ascii="仿宋" w:hAnsi="仿宋" w:eastAsia="仿宋" w:cs="仿宋"/>
          <w:color w:val="auto"/>
          <w:sz w:val="32"/>
          <w:szCs w:val="32"/>
          <w:highlight w:val="none"/>
          <w:shd w:val="clear"/>
          <w:lang w:val="en-US" w:eastAsia="zh-CN"/>
        </w:rPr>
        <w:t>）。本项目建设内容为利用现有厂区内已建厂房、场地、生产设备、公辅设施、环保设施，实现产品品种的技术改造，工艺基本不变，生产剂型不变（片剂、口服液、颗粒剂、膏剂），不增加产能，只是原辅材料的种类和数量发生变化，以生产不同品种的药品</w:t>
      </w:r>
      <w:r>
        <w:rPr>
          <w:rFonts w:hint="eastAsia"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val="en-US" w:eastAsia="zh-CN"/>
        </w:rPr>
        <w:t>以新老产品交替生产的方式新增24种产品</w:t>
      </w:r>
      <w:r>
        <w:rPr>
          <w:rFonts w:hint="eastAsia" w:eastAsia="仿宋" w:cs="Times New Roman"/>
          <w:bCs/>
          <w:color w:val="auto"/>
          <w:sz w:val="32"/>
          <w:szCs w:val="32"/>
          <w:highlight w:val="none"/>
          <w:lang w:val="en-US" w:eastAsia="zh-CN"/>
        </w:rPr>
        <w:t>，其</w:t>
      </w:r>
      <w:r>
        <w:rPr>
          <w:rFonts w:hint="eastAsia" w:ascii="Times New Roman" w:hAnsi="Times New Roman" w:eastAsia="仿宋" w:cs="Times New Roman"/>
          <w:bCs/>
          <w:color w:val="auto"/>
          <w:sz w:val="32"/>
          <w:szCs w:val="32"/>
          <w:highlight w:val="none"/>
          <w:lang w:val="en-US" w:eastAsia="zh-CN"/>
        </w:rPr>
        <w:t>中有15种为中成药，9种为化药</w:t>
      </w:r>
      <w:r>
        <w:rPr>
          <w:rFonts w:hint="eastAsia" w:eastAsia="仿宋" w:cs="Times New Roman"/>
          <w:bCs/>
          <w:color w:val="auto"/>
          <w:sz w:val="32"/>
          <w:szCs w:val="32"/>
          <w:highlight w:val="none"/>
          <w:lang w:val="en-US" w:eastAsia="zh-CN"/>
        </w:rPr>
        <w:t>，</w:t>
      </w:r>
      <w:r>
        <w:rPr>
          <w:rFonts w:hint="eastAsia" w:ascii="Times New Roman" w:hAnsi="Times New Roman" w:eastAsia="仿宋" w:cs="Times New Roman"/>
          <w:bCs/>
          <w:color w:val="auto"/>
          <w:sz w:val="32"/>
          <w:szCs w:val="32"/>
          <w:highlight w:val="none"/>
          <w:lang w:val="en-US" w:eastAsia="zh-CN"/>
        </w:rPr>
        <w:t>本项目不进行化药原料药的生产制造，仅将外购化药原料化药和其他辅料进行混合压片</w:t>
      </w:r>
      <w:r>
        <w:rPr>
          <w:rFonts w:hint="eastAsia" w:eastAsia="仿宋" w:cs="Times New Roman"/>
          <w:bCs/>
          <w:color w:val="auto"/>
          <w:sz w:val="32"/>
          <w:szCs w:val="32"/>
          <w:highlight w:val="none"/>
          <w:lang w:val="en-US" w:eastAsia="zh-CN"/>
        </w:rPr>
        <w:t>；拆除原有2个地上储罐，新建2个储存容量为30t的乙醇地埋储罐（一用一备），并在厂区内新建150米乙醇输送管道。</w:t>
      </w:r>
    </w:p>
    <w:p>
      <w:pPr>
        <w:keepNext w:val="0"/>
        <w:keepLines w:val="0"/>
        <w:pageBreakBefore w:val="0"/>
        <w:widowControl w:val="0"/>
        <w:kinsoku/>
        <w:wordWrap/>
        <w:overflowPunct/>
        <w:topLinePunct w:val="0"/>
        <w:bidi w:val="0"/>
        <w:adjustRightInd w:val="0"/>
        <w:snapToGrid w:val="0"/>
        <w:spacing w:line="360" w:lineRule="auto"/>
        <w:ind w:left="0" w:leftChars="0" w:firstLine="68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根据</w:t>
      </w:r>
      <w:r>
        <w:rPr>
          <w:rFonts w:hint="default" w:ascii="Times New Roman" w:hAnsi="Times New Roman" w:eastAsia="仿宋" w:cs="Times New Roman"/>
          <w:color w:val="auto"/>
          <w:sz w:val="32"/>
          <w:szCs w:val="32"/>
          <w:highlight w:val="none"/>
          <w:lang w:eastAsia="zh-CN"/>
        </w:rPr>
        <w:t>《产业结构调整指导目录（2019年本）》</w:t>
      </w:r>
      <w:r>
        <w:rPr>
          <w:rFonts w:hint="default" w:ascii="Times New Roman" w:hAnsi="Times New Roman" w:eastAsia="仿宋_GB2312" w:cs="Times New Roman"/>
          <w:color w:val="auto"/>
          <w:sz w:val="32"/>
          <w:highlight w:val="none"/>
          <w:lang w:val="en-US" w:eastAsia="zh-CN"/>
        </w:rPr>
        <w:t>（</w:t>
      </w:r>
      <w:r>
        <w:rPr>
          <w:rFonts w:hint="default" w:ascii="Times New Roman" w:hAnsi="Times New Roman" w:eastAsia="仿宋" w:cs="Times New Roman"/>
          <w:color w:val="auto"/>
          <w:sz w:val="32"/>
          <w:szCs w:val="32"/>
          <w:highlight w:val="none"/>
          <w:lang w:eastAsia="zh-CN"/>
        </w:rPr>
        <w:t>2021年修改单）</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本项目属于“</w:t>
      </w:r>
      <w:r>
        <w:rPr>
          <w:rFonts w:hint="eastAsia" w:eastAsia="仿宋" w:cs="Times New Roman"/>
          <w:color w:val="auto"/>
          <w:sz w:val="32"/>
          <w:szCs w:val="32"/>
          <w:highlight w:val="none"/>
          <w:lang w:val="en-US" w:eastAsia="zh-CN"/>
        </w:rPr>
        <w:t>允许</w:t>
      </w:r>
      <w:r>
        <w:rPr>
          <w:rFonts w:hint="default" w:ascii="Times New Roman" w:hAnsi="Times New Roman" w:eastAsia="仿宋" w:cs="Times New Roman"/>
          <w:color w:val="auto"/>
          <w:sz w:val="32"/>
          <w:szCs w:val="32"/>
          <w:highlight w:val="none"/>
          <w:lang w:val="en-US" w:eastAsia="zh-CN"/>
        </w:rPr>
        <w:t>类”，符合国家产业政策。在严格落实报告表和本批复提出的各项生态环境保护措施和环境风险防控措施后，从生态环境角度，同意环境影响报告表中所列建设项目</w:t>
      </w:r>
      <w:r>
        <w:rPr>
          <w:rFonts w:hint="default" w:ascii="Times New Roman" w:hAnsi="Times New Roman" w:eastAsia="仿宋" w:cs="Times New Roman"/>
          <w:color w:val="auto"/>
          <w:sz w:val="32"/>
          <w:szCs w:val="32"/>
          <w:highlight w:val="none"/>
          <w:lang w:val="zh-TW" w:eastAsia="zh-CN"/>
        </w:rPr>
        <w:t>地点、生产规模和环境保护措施进行建设。</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hint="default" w:ascii="Times New Roman" w:hAnsi="Times New Roman" w:eastAsia="黑体" w:cs="Times New Roman"/>
          <w:bCs w:val="0"/>
          <w:snapToGrid/>
          <w:color w:val="auto"/>
          <w:spacing w:val="0"/>
          <w:kern w:val="2"/>
          <w:sz w:val="32"/>
          <w:szCs w:val="32"/>
          <w:highlight w:val="none"/>
        </w:rPr>
      </w:pPr>
      <w:r>
        <w:rPr>
          <w:rFonts w:hint="default" w:ascii="Times New Roman" w:hAnsi="Times New Roman" w:eastAsia="黑体" w:cs="Times New Roman"/>
          <w:bCs w:val="0"/>
          <w:snapToGrid/>
          <w:color w:val="auto"/>
          <w:spacing w:val="0"/>
          <w:kern w:val="2"/>
          <w:sz w:val="32"/>
          <w:szCs w:val="32"/>
          <w:highlight w:val="none"/>
        </w:rPr>
        <w:t>二、项目建设应严格落实《报告表》提出的各项环境保护措施和风险防控措施，重点做好以下工作：</w:t>
      </w:r>
    </w:p>
    <w:p>
      <w:pPr>
        <w:keepNext w:val="0"/>
        <w:keepLines w:val="0"/>
        <w:pageBreakBefore w:val="0"/>
        <w:widowControl w:val="0"/>
        <w:kinsoku/>
        <w:wordWrap/>
        <w:overflowPunct/>
        <w:topLinePunct w:val="0"/>
        <w:autoSpaceDE/>
        <w:autoSpaceDN/>
        <w:bidi w:val="0"/>
        <w:adjustRightInd w:val="0"/>
        <w:snapToGrid w:val="0"/>
        <w:spacing w:line="360" w:lineRule="auto"/>
        <w:ind w:firstLine="680" w:firstLineChars="200"/>
        <w:textAlignment w:val="auto"/>
        <w:rPr>
          <w:rFonts w:hint="default" w:ascii="Times New Roman" w:hAnsi="Times New Roman" w:eastAsia="仿宋" w:cs="Times New Roman"/>
          <w:bCs/>
          <w:snapToGrid w:val="0"/>
          <w:color w:val="000000"/>
          <w:spacing w:val="10"/>
          <w:sz w:val="32"/>
          <w:szCs w:val="32"/>
          <w:highlight w:val="none"/>
          <w:lang w:val="en-US" w:eastAsia="zh-CN" w:bidi="ar-SA"/>
        </w:rPr>
      </w:pPr>
      <w:r>
        <w:rPr>
          <w:rFonts w:hint="default" w:ascii="Times New Roman" w:hAnsi="Times New Roman" w:eastAsia="楷体" w:cs="Times New Roman"/>
          <w:b w:val="0"/>
          <w:bCs/>
          <w:sz w:val="32"/>
          <w:szCs w:val="32"/>
          <w:highlight w:val="none"/>
          <w:lang w:eastAsia="zh-CN"/>
        </w:rPr>
        <w:t>（</w:t>
      </w:r>
      <w:r>
        <w:rPr>
          <w:rFonts w:hint="default" w:ascii="Times New Roman" w:hAnsi="Times New Roman" w:eastAsia="楷体" w:cs="Times New Roman"/>
          <w:b w:val="0"/>
          <w:bCs/>
          <w:sz w:val="32"/>
          <w:szCs w:val="32"/>
          <w:highlight w:val="none"/>
          <w:lang w:val="en-US" w:eastAsia="zh-CN"/>
        </w:rPr>
        <w:t>一</w:t>
      </w:r>
      <w:r>
        <w:rPr>
          <w:rFonts w:hint="default" w:ascii="Times New Roman" w:hAnsi="Times New Roman" w:eastAsia="楷体" w:cs="Times New Roman"/>
          <w:b w:val="0"/>
          <w:bCs/>
          <w:sz w:val="32"/>
          <w:szCs w:val="32"/>
          <w:highlight w:val="none"/>
          <w:lang w:eastAsia="zh-CN"/>
        </w:rPr>
        <w:t>）</w:t>
      </w:r>
      <w:r>
        <w:rPr>
          <w:rFonts w:hint="default" w:ascii="Times New Roman" w:hAnsi="Times New Roman" w:eastAsia="楷体" w:cs="Times New Roman"/>
          <w:b w:val="0"/>
          <w:bCs/>
          <w:sz w:val="32"/>
          <w:szCs w:val="32"/>
          <w:highlight w:val="none"/>
          <w:lang w:val="en-US" w:eastAsia="zh-CN"/>
        </w:rPr>
        <w:t>严格落实施</w:t>
      </w:r>
      <w:r>
        <w:rPr>
          <w:rFonts w:hint="default" w:ascii="Times New Roman" w:hAnsi="Times New Roman" w:eastAsia="楷体" w:cs="Times New Roman"/>
          <w:bCs/>
          <w:snapToGrid w:val="0"/>
          <w:spacing w:val="10"/>
          <w:sz w:val="32"/>
          <w:szCs w:val="32"/>
          <w:highlight w:val="none"/>
          <w:lang w:val="en-US" w:eastAsia="zh-CN" w:bidi="ar-SA"/>
        </w:rPr>
        <w:t>工期污染防治措施。</w:t>
      </w:r>
      <w:r>
        <w:rPr>
          <w:rFonts w:hint="default" w:ascii="Times New Roman" w:hAnsi="Times New Roman" w:eastAsia="仿宋" w:cs="Times New Roman"/>
          <w:bCs w:val="0"/>
          <w:snapToGrid/>
          <w:spacing w:val="0"/>
          <w:kern w:val="2"/>
          <w:sz w:val="32"/>
          <w:szCs w:val="32"/>
          <w:highlight w:val="none"/>
          <w:lang w:val="en-US" w:eastAsia="zh-CN" w:bidi="ar-SA"/>
        </w:rPr>
        <w:t>施工</w:t>
      </w:r>
      <w:r>
        <w:rPr>
          <w:rFonts w:hint="default" w:ascii="Times New Roman" w:hAnsi="Times New Roman" w:eastAsia="仿宋" w:cs="Times New Roman"/>
          <w:bCs/>
          <w:snapToGrid w:val="0"/>
          <w:color w:val="000000"/>
          <w:spacing w:val="10"/>
          <w:sz w:val="32"/>
          <w:szCs w:val="32"/>
          <w:highlight w:val="none"/>
          <w:lang w:val="en-US" w:eastAsia="zh-CN" w:bidi="ar-SA"/>
        </w:rPr>
        <w:t>期选用符合国家规定质量要求的环保型涂料、胶粘剂、装饰材料及设备</w:t>
      </w:r>
      <w:r>
        <w:rPr>
          <w:rFonts w:hint="eastAsia" w:ascii="Times New Roman" w:hAnsi="Times New Roman" w:eastAsia="仿宋" w:cs="Times New Roman"/>
          <w:bCs/>
          <w:snapToGrid w:val="0"/>
          <w:color w:val="000000"/>
          <w:spacing w:val="10"/>
          <w:sz w:val="32"/>
          <w:szCs w:val="32"/>
          <w:highlight w:val="none"/>
          <w:lang w:val="en-US" w:eastAsia="zh-CN" w:bidi="ar-SA"/>
        </w:rPr>
        <w:t>，</w:t>
      </w:r>
      <w:r>
        <w:rPr>
          <w:rFonts w:hint="default" w:ascii="Times New Roman" w:hAnsi="Times New Roman" w:eastAsia="仿宋" w:cs="Times New Roman"/>
          <w:bCs/>
          <w:snapToGrid w:val="0"/>
          <w:color w:val="000000"/>
          <w:spacing w:val="10"/>
          <w:sz w:val="32"/>
          <w:szCs w:val="32"/>
          <w:highlight w:val="none"/>
          <w:lang w:val="en-US" w:eastAsia="zh-CN" w:bidi="ar-SA"/>
        </w:rPr>
        <w:t>及时清除建渣垃圾</w:t>
      </w:r>
      <w:r>
        <w:rPr>
          <w:rFonts w:hint="eastAsia" w:eastAsia="仿宋" w:cs="Times New Roman"/>
          <w:bCs/>
          <w:snapToGrid w:val="0"/>
          <w:color w:val="000000"/>
          <w:spacing w:val="10"/>
          <w:sz w:val="32"/>
          <w:szCs w:val="32"/>
          <w:highlight w:val="none"/>
          <w:lang w:val="en-US" w:eastAsia="zh-CN" w:bidi="ar-SA"/>
        </w:rPr>
        <w:t>，</w:t>
      </w:r>
      <w:r>
        <w:rPr>
          <w:rFonts w:hint="eastAsia" w:ascii="Times New Roman" w:hAnsi="Times New Roman" w:eastAsia="仿宋" w:cs="Times New Roman"/>
          <w:bCs/>
          <w:snapToGrid w:val="0"/>
          <w:color w:val="000000"/>
          <w:spacing w:val="10"/>
          <w:sz w:val="32"/>
          <w:szCs w:val="32"/>
          <w:highlight w:val="none"/>
          <w:lang w:val="en-US" w:eastAsia="zh-CN" w:bidi="ar-SA"/>
        </w:rPr>
        <w:t>采取适时洒水除尘等措施</w:t>
      </w:r>
      <w:r>
        <w:rPr>
          <w:rFonts w:hint="default" w:ascii="Times New Roman" w:hAnsi="Times New Roman" w:eastAsia="仿宋" w:cs="Times New Roman"/>
          <w:bCs/>
          <w:snapToGrid w:val="0"/>
          <w:color w:val="000000"/>
          <w:spacing w:val="10"/>
          <w:sz w:val="32"/>
          <w:szCs w:val="32"/>
          <w:highlight w:val="none"/>
          <w:lang w:val="en-US" w:eastAsia="zh-CN" w:bidi="ar-SA"/>
        </w:rPr>
        <w:t>后，施工期扬尘排放浓度应满足《施</w:t>
      </w:r>
      <w:r>
        <w:rPr>
          <w:rFonts w:hint="default" w:ascii="Times New Roman" w:hAnsi="Times New Roman" w:eastAsia="仿宋" w:cs="Times New Roman"/>
          <w:bCs w:val="0"/>
          <w:snapToGrid/>
          <w:spacing w:val="0"/>
          <w:kern w:val="2"/>
          <w:sz w:val="32"/>
          <w:szCs w:val="32"/>
          <w:highlight w:val="none"/>
          <w:lang w:val="en-US" w:eastAsia="zh-CN" w:bidi="ar-SA"/>
        </w:rPr>
        <w:t>工及堆料场地扬尘排放标准》(DB21/2642-2016)中扬尘排</w:t>
      </w:r>
      <w:r>
        <w:rPr>
          <w:rFonts w:hint="default" w:ascii="Times New Roman" w:hAnsi="Times New Roman" w:eastAsia="仿宋" w:cs="Times New Roman"/>
          <w:bCs/>
          <w:snapToGrid w:val="0"/>
          <w:color w:val="000000"/>
          <w:spacing w:val="10"/>
          <w:sz w:val="32"/>
          <w:szCs w:val="32"/>
          <w:highlight w:val="none"/>
          <w:lang w:val="en-US" w:eastAsia="zh-CN" w:bidi="ar-SA"/>
        </w:rPr>
        <w:t>放浓度限值要求；</w:t>
      </w:r>
      <w:r>
        <w:rPr>
          <w:rFonts w:hint="default" w:ascii="Times New Roman" w:hAnsi="Times New Roman" w:eastAsia="仿宋" w:cs="Times New Roman"/>
          <w:bCs/>
          <w:strike w:val="0"/>
          <w:dstrike w:val="0"/>
          <w:snapToGrid w:val="0"/>
          <w:color w:val="000000"/>
          <w:spacing w:val="10"/>
          <w:sz w:val="32"/>
          <w:szCs w:val="32"/>
          <w:highlight w:val="none"/>
          <w:lang w:val="en-US" w:eastAsia="zh-CN" w:bidi="ar-SA"/>
        </w:rPr>
        <w:t>施工人员生活污水依托厂区内现有卫生间</w:t>
      </w:r>
      <w:r>
        <w:rPr>
          <w:rFonts w:hint="default" w:ascii="Times New Roman" w:hAnsi="Times New Roman" w:eastAsia="仿宋" w:cs="Times New Roman"/>
          <w:bCs/>
          <w:snapToGrid w:val="0"/>
          <w:color w:val="000000"/>
          <w:spacing w:val="10"/>
          <w:sz w:val="32"/>
          <w:szCs w:val="32"/>
          <w:highlight w:val="none"/>
          <w:lang w:val="en-US" w:eastAsia="zh-CN" w:bidi="ar-SA"/>
        </w:rPr>
        <w:t>；通过使用低噪声机械设备</w:t>
      </w:r>
      <w:r>
        <w:rPr>
          <w:rFonts w:hint="eastAsia" w:ascii="Times New Roman" w:hAnsi="Times New Roman" w:eastAsia="仿宋" w:cs="Times New Roman"/>
          <w:bCs/>
          <w:snapToGrid w:val="0"/>
          <w:color w:val="000000"/>
          <w:spacing w:val="10"/>
          <w:sz w:val="32"/>
          <w:szCs w:val="32"/>
          <w:highlight w:val="none"/>
          <w:lang w:val="en-US" w:eastAsia="zh-CN" w:bidi="ar-SA"/>
        </w:rPr>
        <w:t>，合理安排施工时间，加强管理，避免夜间施工</w:t>
      </w:r>
      <w:r>
        <w:rPr>
          <w:rFonts w:hint="default" w:ascii="Times New Roman" w:hAnsi="Times New Roman" w:eastAsia="仿宋" w:cs="Times New Roman"/>
          <w:bCs/>
          <w:snapToGrid w:val="0"/>
          <w:color w:val="000000"/>
          <w:spacing w:val="10"/>
          <w:sz w:val="32"/>
          <w:szCs w:val="32"/>
          <w:highlight w:val="none"/>
          <w:lang w:val="en-US" w:eastAsia="zh-CN" w:bidi="ar-SA"/>
        </w:rPr>
        <w:t>后，施工</w:t>
      </w:r>
      <w:r>
        <w:rPr>
          <w:rFonts w:hint="eastAsia" w:eastAsia="仿宋" w:cs="Times New Roman"/>
          <w:bCs/>
          <w:snapToGrid w:val="0"/>
          <w:color w:val="000000"/>
          <w:spacing w:val="10"/>
          <w:sz w:val="32"/>
          <w:szCs w:val="32"/>
          <w:highlight w:val="none"/>
          <w:lang w:val="en-US" w:eastAsia="zh-CN" w:bidi="ar-SA"/>
        </w:rPr>
        <w:t>厂</w:t>
      </w:r>
      <w:r>
        <w:rPr>
          <w:rFonts w:hint="default" w:ascii="Times New Roman" w:hAnsi="Times New Roman" w:eastAsia="仿宋" w:cs="Times New Roman"/>
          <w:bCs/>
          <w:snapToGrid w:val="0"/>
          <w:color w:val="000000"/>
          <w:spacing w:val="10"/>
          <w:sz w:val="32"/>
          <w:szCs w:val="32"/>
          <w:highlight w:val="none"/>
          <w:lang w:val="en-US" w:eastAsia="zh-CN" w:bidi="ar-SA"/>
        </w:rPr>
        <w:t>界噪声应满足《建筑施工场界环境噪声排放标准》(GB12523-2011)相关限值要求；施工期产生</w:t>
      </w:r>
      <w:r>
        <w:rPr>
          <w:rFonts w:hint="eastAsia" w:eastAsia="仿宋" w:cs="Times New Roman"/>
          <w:bCs/>
          <w:snapToGrid w:val="0"/>
          <w:color w:val="000000"/>
          <w:spacing w:val="10"/>
          <w:sz w:val="32"/>
          <w:szCs w:val="32"/>
          <w:highlight w:val="none"/>
          <w:lang w:val="en-US" w:eastAsia="zh-CN" w:bidi="ar-SA"/>
        </w:rPr>
        <w:t>的建筑垃圾</w:t>
      </w:r>
      <w:r>
        <w:rPr>
          <w:rFonts w:hint="eastAsia" w:ascii="仿宋" w:hAnsi="仿宋" w:eastAsia="仿宋" w:cs="仿宋"/>
          <w:sz w:val="32"/>
          <w:szCs w:val="32"/>
          <w:lang w:val="en-US" w:eastAsia="zh-CN"/>
        </w:rPr>
        <w:t>按照相关要求办理备案级运输核准手续，按照指定的路线运至市政指定地点</w:t>
      </w:r>
      <w:r>
        <w:rPr>
          <w:rFonts w:hint="eastAsia" w:ascii="Times New Roman" w:hAnsi="Times New Roman" w:eastAsia="仿宋" w:cs="Times New Roman"/>
          <w:bCs/>
          <w:snapToGrid w:val="0"/>
          <w:color w:val="000000"/>
          <w:spacing w:val="10"/>
          <w:sz w:val="32"/>
          <w:szCs w:val="32"/>
          <w:highlight w:val="none"/>
          <w:lang w:val="en-US" w:eastAsia="zh-CN" w:bidi="ar-SA"/>
        </w:rPr>
        <w:t>，</w:t>
      </w:r>
      <w:r>
        <w:rPr>
          <w:rFonts w:hint="default" w:ascii="Times New Roman" w:hAnsi="Times New Roman" w:eastAsia="仿宋" w:cs="Times New Roman"/>
          <w:bCs/>
          <w:snapToGrid w:val="0"/>
          <w:color w:val="000000"/>
          <w:spacing w:val="10"/>
          <w:sz w:val="32"/>
          <w:szCs w:val="32"/>
          <w:highlight w:val="none"/>
          <w:lang w:val="en-US" w:eastAsia="zh-CN" w:bidi="ar-SA"/>
        </w:rPr>
        <w:t>施工人员生活垃圾集中收集后定期交由环卫部门统一清运处理。</w:t>
      </w:r>
    </w:p>
    <w:p>
      <w:pPr>
        <w:autoSpaceDE w:val="0"/>
        <w:autoSpaceDN w:val="0"/>
        <w:adjustRightInd w:val="0"/>
        <w:snapToGrid w:val="0"/>
        <w:spacing w:line="360" w:lineRule="auto"/>
        <w:ind w:firstLine="680" w:firstLineChars="200"/>
        <w:rPr>
          <w:rFonts w:hint="default" w:ascii="Times New Roman" w:hAnsi="Times New Roman" w:eastAsia="仿宋" w:cs="Times New Roman"/>
          <w:bCs/>
          <w:snapToGrid w:val="0"/>
          <w:spacing w:val="10"/>
          <w:kern w:val="0"/>
          <w:sz w:val="32"/>
          <w:szCs w:val="32"/>
          <w:lang w:val="en-US" w:eastAsia="zh-CN" w:bidi="ar"/>
        </w:rPr>
      </w:pPr>
      <w:r>
        <w:rPr>
          <w:rFonts w:hint="default" w:ascii="Times New Roman" w:hAnsi="Times New Roman" w:eastAsia="楷体" w:cs="Times New Roman"/>
          <w:b w:val="0"/>
          <w:bCs/>
          <w:sz w:val="32"/>
          <w:szCs w:val="32"/>
          <w:highlight w:val="none"/>
          <w:lang w:eastAsia="zh-CN"/>
        </w:rPr>
        <w:t>（</w:t>
      </w:r>
      <w:r>
        <w:rPr>
          <w:rFonts w:hint="eastAsia" w:eastAsia="楷体" w:cs="Times New Roman"/>
          <w:b w:val="0"/>
          <w:bCs/>
          <w:sz w:val="32"/>
          <w:szCs w:val="32"/>
          <w:highlight w:val="none"/>
          <w:lang w:val="en-US" w:eastAsia="zh-CN"/>
        </w:rPr>
        <w:t>二</w:t>
      </w:r>
      <w:r>
        <w:rPr>
          <w:rFonts w:hint="default" w:ascii="Times New Roman" w:hAnsi="Times New Roman" w:eastAsia="楷体" w:cs="Times New Roman"/>
          <w:b w:val="0"/>
          <w:bCs/>
          <w:sz w:val="32"/>
          <w:szCs w:val="32"/>
          <w:highlight w:val="none"/>
          <w:lang w:eastAsia="zh-CN"/>
        </w:rPr>
        <w:t>）严格落实大气污染防治措施。</w:t>
      </w:r>
      <w:r>
        <w:rPr>
          <w:rFonts w:hint="default" w:ascii="Times New Roman" w:hAnsi="Times New Roman" w:eastAsia="仿宋" w:cs="Times New Roman"/>
          <w:bCs/>
          <w:snapToGrid w:val="0"/>
          <w:spacing w:val="10"/>
          <w:sz w:val="32"/>
          <w:szCs w:val="32"/>
          <w:highlight w:val="none"/>
          <w:lang w:val="en-US" w:eastAsia="zh-CN" w:bidi="ar"/>
        </w:rPr>
        <w:t>运</w:t>
      </w:r>
      <w:r>
        <w:rPr>
          <w:rFonts w:hint="default" w:ascii="Times New Roman" w:hAnsi="Times New Roman" w:eastAsia="仿宋" w:cs="Times New Roman"/>
          <w:bCs/>
          <w:snapToGrid w:val="0"/>
          <w:spacing w:val="10"/>
          <w:kern w:val="0"/>
          <w:sz w:val="32"/>
          <w:szCs w:val="32"/>
          <w:highlight w:val="none"/>
          <w:lang w:val="en-US" w:eastAsia="zh-CN" w:bidi="ar"/>
        </w:rPr>
        <w:t>营期固体制剂药品生产在投料、混合、制粒、整粒、压片等过程中产生</w:t>
      </w:r>
      <w:r>
        <w:rPr>
          <w:rFonts w:hint="eastAsia" w:eastAsia="仿宋" w:cs="Times New Roman"/>
          <w:bCs/>
          <w:snapToGrid w:val="0"/>
          <w:spacing w:val="10"/>
          <w:kern w:val="0"/>
          <w:sz w:val="32"/>
          <w:szCs w:val="32"/>
          <w:highlight w:val="none"/>
          <w:lang w:val="en-US" w:eastAsia="zh-CN" w:bidi="ar"/>
        </w:rPr>
        <w:t>的</w:t>
      </w:r>
      <w:r>
        <w:rPr>
          <w:rFonts w:hint="default" w:ascii="Times New Roman" w:hAnsi="Times New Roman" w:eastAsia="仿宋" w:cs="Times New Roman"/>
          <w:bCs/>
          <w:snapToGrid w:val="0"/>
          <w:spacing w:val="10"/>
          <w:kern w:val="0"/>
          <w:sz w:val="32"/>
          <w:szCs w:val="32"/>
          <w:highlight w:val="none"/>
          <w:lang w:val="en-US" w:eastAsia="zh-CN" w:bidi="ar"/>
        </w:rPr>
        <w:t>粉尘</w:t>
      </w:r>
      <w:r>
        <w:rPr>
          <w:rFonts w:hint="eastAsia" w:ascii="Times New Roman" w:hAnsi="Times New Roman" w:eastAsia="仿宋" w:cs="Times New Roman"/>
          <w:bCs/>
          <w:snapToGrid w:val="0"/>
          <w:spacing w:val="10"/>
          <w:kern w:val="0"/>
          <w:sz w:val="32"/>
          <w:szCs w:val="32"/>
          <w:highlight w:val="none"/>
          <w:lang w:val="en-US" w:eastAsia="zh-CN" w:bidi="ar"/>
        </w:rPr>
        <w:t>经设备自带的密闭罩收集后经过袋式除尘器处理后，</w:t>
      </w:r>
      <w:r>
        <w:rPr>
          <w:rFonts w:hint="default" w:ascii="Times New Roman" w:hAnsi="Times New Roman" w:eastAsia="仿宋" w:cs="Times New Roman"/>
          <w:bCs/>
          <w:snapToGrid w:val="0"/>
          <w:spacing w:val="10"/>
          <w:kern w:val="0"/>
          <w:sz w:val="32"/>
          <w:szCs w:val="32"/>
          <w:lang w:val="en-US" w:eastAsia="zh-CN" w:bidi="ar"/>
        </w:rPr>
        <w:t>由一根20米高排气筒排放（DA002）</w:t>
      </w:r>
      <w:r>
        <w:rPr>
          <w:rFonts w:hint="eastAsia" w:ascii="Times New Roman" w:hAnsi="Times New Roman" w:eastAsia="仿宋" w:cs="Times New Roman"/>
          <w:bCs/>
          <w:snapToGrid w:val="0"/>
          <w:spacing w:val="10"/>
          <w:kern w:val="0"/>
          <w:sz w:val="32"/>
          <w:szCs w:val="32"/>
          <w:lang w:val="en-US" w:eastAsia="zh-CN" w:bidi="ar"/>
        </w:rPr>
        <w:t>，药品破碎、称量产生的粉尘经设备自带的密闭罩收集后经过袋式除尘器处理后，</w:t>
      </w:r>
      <w:r>
        <w:rPr>
          <w:rFonts w:hint="default" w:ascii="Times New Roman" w:hAnsi="Times New Roman" w:eastAsia="仿宋" w:cs="Times New Roman"/>
          <w:bCs/>
          <w:snapToGrid w:val="0"/>
          <w:spacing w:val="10"/>
          <w:kern w:val="0"/>
          <w:sz w:val="32"/>
          <w:szCs w:val="32"/>
          <w:lang w:val="en-US" w:eastAsia="zh-CN" w:bidi="ar"/>
        </w:rPr>
        <w:t>由一根20米高排气筒排放（DA002）</w:t>
      </w:r>
      <w:r>
        <w:rPr>
          <w:rFonts w:hint="eastAsia" w:ascii="Times New Roman" w:hAnsi="Times New Roman" w:eastAsia="仿宋" w:cs="Times New Roman"/>
          <w:bCs/>
          <w:snapToGrid w:val="0"/>
          <w:spacing w:val="10"/>
          <w:kern w:val="0"/>
          <w:sz w:val="32"/>
          <w:szCs w:val="32"/>
          <w:lang w:val="en-US" w:eastAsia="zh-CN" w:bidi="ar"/>
        </w:rPr>
        <w:t>，颗粒物</w:t>
      </w:r>
      <w:r>
        <w:rPr>
          <w:rFonts w:hint="default" w:ascii="Times New Roman" w:hAnsi="Times New Roman" w:eastAsia="仿宋" w:cs="Times New Roman"/>
          <w:bCs/>
          <w:snapToGrid w:val="0"/>
          <w:spacing w:val="10"/>
          <w:kern w:val="0"/>
          <w:sz w:val="32"/>
          <w:szCs w:val="32"/>
          <w:lang w:val="en-US" w:eastAsia="zh-CN" w:bidi="ar"/>
        </w:rPr>
        <w:t>排放浓度</w:t>
      </w:r>
      <w:r>
        <w:rPr>
          <w:rFonts w:hint="eastAsia" w:ascii="Times New Roman" w:hAnsi="Times New Roman" w:eastAsia="仿宋" w:cs="Times New Roman"/>
          <w:bCs/>
          <w:snapToGrid w:val="0"/>
          <w:spacing w:val="10"/>
          <w:kern w:val="0"/>
          <w:sz w:val="32"/>
          <w:szCs w:val="32"/>
          <w:lang w:val="en-US" w:eastAsia="zh-CN" w:bidi="ar"/>
        </w:rPr>
        <w:t>应</w:t>
      </w:r>
      <w:r>
        <w:rPr>
          <w:rFonts w:hint="default" w:ascii="Times New Roman" w:hAnsi="Times New Roman" w:eastAsia="仿宋" w:cs="Times New Roman"/>
          <w:bCs/>
          <w:snapToGrid w:val="0"/>
          <w:spacing w:val="10"/>
          <w:kern w:val="0"/>
          <w:sz w:val="32"/>
          <w:szCs w:val="32"/>
          <w:lang w:val="en-US" w:eastAsia="zh-CN" w:bidi="ar"/>
        </w:rPr>
        <w:t>满足</w:t>
      </w:r>
      <w:r>
        <w:rPr>
          <w:rFonts w:hint="eastAsia" w:ascii="Times New Roman" w:hAnsi="Times New Roman" w:eastAsia="仿宋" w:cs="Times New Roman"/>
          <w:bCs/>
          <w:snapToGrid w:val="0"/>
          <w:spacing w:val="10"/>
          <w:kern w:val="0"/>
          <w:sz w:val="32"/>
          <w:szCs w:val="32"/>
          <w:lang w:val="en-US" w:eastAsia="zh-CN" w:bidi="ar"/>
        </w:rPr>
        <w:t>《制药工业大气污染物排放标准》（GB37823-2019）表</w:t>
      </w:r>
      <w:r>
        <w:rPr>
          <w:rFonts w:hint="eastAsia" w:eastAsia="仿宋" w:cs="Times New Roman"/>
          <w:bCs/>
          <w:snapToGrid w:val="0"/>
          <w:spacing w:val="10"/>
          <w:kern w:val="0"/>
          <w:sz w:val="32"/>
          <w:szCs w:val="32"/>
          <w:lang w:val="en-US" w:eastAsia="zh-CN" w:bidi="ar"/>
        </w:rPr>
        <w:t>2</w:t>
      </w:r>
      <w:r>
        <w:rPr>
          <w:rFonts w:hint="eastAsia" w:ascii="Times New Roman" w:hAnsi="Times New Roman" w:eastAsia="仿宋" w:cs="Times New Roman"/>
          <w:bCs/>
          <w:snapToGrid w:val="0"/>
          <w:spacing w:val="10"/>
          <w:kern w:val="0"/>
          <w:sz w:val="32"/>
          <w:szCs w:val="32"/>
          <w:lang w:val="en-US" w:eastAsia="zh-CN" w:bidi="ar"/>
        </w:rPr>
        <w:t>排放限值要求；</w:t>
      </w:r>
      <w:r>
        <w:rPr>
          <w:rFonts w:hint="default" w:ascii="Times New Roman" w:hAnsi="Times New Roman" w:eastAsia="仿宋" w:cs="Times New Roman"/>
          <w:bCs/>
          <w:snapToGrid w:val="0"/>
          <w:spacing w:val="10"/>
          <w:kern w:val="0"/>
          <w:sz w:val="32"/>
          <w:szCs w:val="32"/>
          <w:lang w:val="en-US" w:eastAsia="zh-CN" w:bidi="ar"/>
        </w:rPr>
        <w:t>醇沉、乙醇回收工序</w:t>
      </w:r>
      <w:r>
        <w:rPr>
          <w:rFonts w:hint="eastAsia" w:eastAsia="仿宋" w:cs="Times New Roman"/>
          <w:bCs/>
          <w:snapToGrid w:val="0"/>
          <w:spacing w:val="10"/>
          <w:kern w:val="0"/>
          <w:sz w:val="32"/>
          <w:szCs w:val="32"/>
          <w:lang w:val="en-US" w:eastAsia="zh-CN" w:bidi="ar"/>
        </w:rPr>
        <w:t>产生的</w:t>
      </w:r>
      <w:r>
        <w:rPr>
          <w:rFonts w:hint="eastAsia" w:ascii="Times New Roman" w:hAnsi="Times New Roman" w:eastAsia="仿宋" w:cs="Times New Roman"/>
          <w:bCs/>
          <w:snapToGrid w:val="0"/>
          <w:spacing w:val="10"/>
          <w:kern w:val="0"/>
          <w:sz w:val="32"/>
          <w:szCs w:val="32"/>
          <w:lang w:val="en-US" w:eastAsia="zh-CN" w:bidi="ar"/>
        </w:rPr>
        <w:t>废</w:t>
      </w:r>
      <w:r>
        <w:rPr>
          <w:rFonts w:hint="eastAsia" w:ascii="Times New Roman" w:hAnsi="Times New Roman" w:eastAsia="仿宋" w:cs="Times New Roman"/>
          <w:bCs/>
          <w:snapToGrid w:val="0"/>
          <w:spacing w:val="10"/>
          <w:kern w:val="0"/>
          <w:sz w:val="32"/>
          <w:szCs w:val="32"/>
          <w:highlight w:val="none"/>
          <w:lang w:val="en-US" w:eastAsia="zh-CN" w:bidi="ar"/>
        </w:rPr>
        <w:t>气收集后</w:t>
      </w:r>
      <w:r>
        <w:rPr>
          <w:rFonts w:hint="eastAsia" w:ascii="Times New Roman" w:hAnsi="Times New Roman" w:eastAsia="仿宋" w:cs="Times New Roman"/>
          <w:bCs/>
          <w:snapToGrid w:val="0"/>
          <w:spacing w:val="10"/>
          <w:kern w:val="0"/>
          <w:sz w:val="32"/>
          <w:szCs w:val="32"/>
          <w:lang w:val="en-US" w:eastAsia="zh-CN" w:bidi="ar"/>
        </w:rPr>
        <w:t>，经</w:t>
      </w:r>
      <w:r>
        <w:rPr>
          <w:rFonts w:hint="default" w:ascii="Times New Roman" w:hAnsi="Times New Roman" w:eastAsia="仿宋" w:cs="Times New Roman"/>
          <w:bCs/>
          <w:snapToGrid w:val="0"/>
          <w:spacing w:val="10"/>
          <w:kern w:val="0"/>
          <w:sz w:val="32"/>
          <w:szCs w:val="32"/>
          <w:lang w:val="en-US" w:eastAsia="zh-CN" w:bidi="ar"/>
        </w:rPr>
        <w:t>1套二级水喷淋装置处理</w:t>
      </w:r>
      <w:r>
        <w:rPr>
          <w:rFonts w:hint="eastAsia" w:eastAsia="仿宋" w:cs="Times New Roman"/>
          <w:bCs/>
          <w:snapToGrid w:val="0"/>
          <w:spacing w:val="10"/>
          <w:kern w:val="0"/>
          <w:sz w:val="32"/>
          <w:szCs w:val="32"/>
          <w:lang w:val="en-US" w:eastAsia="zh-CN" w:bidi="ar"/>
        </w:rPr>
        <w:t>后</w:t>
      </w:r>
      <w:r>
        <w:rPr>
          <w:rFonts w:hint="default" w:ascii="Times New Roman" w:hAnsi="Times New Roman" w:eastAsia="仿宋" w:cs="Times New Roman"/>
          <w:bCs/>
          <w:snapToGrid w:val="0"/>
          <w:spacing w:val="10"/>
          <w:kern w:val="0"/>
          <w:sz w:val="32"/>
          <w:szCs w:val="32"/>
          <w:lang w:val="en-US" w:eastAsia="zh-CN" w:bidi="ar"/>
        </w:rPr>
        <w:t>，通过</w:t>
      </w:r>
      <w:r>
        <w:rPr>
          <w:rFonts w:hint="eastAsia" w:eastAsia="仿宋" w:cs="Times New Roman"/>
          <w:bCs/>
          <w:snapToGrid w:val="0"/>
          <w:spacing w:val="10"/>
          <w:kern w:val="0"/>
          <w:sz w:val="32"/>
          <w:szCs w:val="32"/>
          <w:lang w:val="en-US" w:eastAsia="zh-CN" w:bidi="ar"/>
        </w:rPr>
        <w:t>20米高</w:t>
      </w:r>
      <w:r>
        <w:rPr>
          <w:rFonts w:hint="default" w:ascii="Times New Roman" w:hAnsi="Times New Roman" w:eastAsia="仿宋" w:cs="Times New Roman"/>
          <w:bCs/>
          <w:snapToGrid w:val="0"/>
          <w:spacing w:val="10"/>
          <w:kern w:val="0"/>
          <w:sz w:val="32"/>
          <w:szCs w:val="32"/>
          <w:lang w:val="en-US" w:eastAsia="zh-CN" w:bidi="ar"/>
        </w:rPr>
        <w:t>废气排气筒</w:t>
      </w:r>
      <w:r>
        <w:rPr>
          <w:rFonts w:hint="eastAsia" w:eastAsia="仿宋" w:cs="Times New Roman"/>
          <w:bCs/>
          <w:snapToGrid w:val="0"/>
          <w:spacing w:val="10"/>
          <w:kern w:val="0"/>
          <w:sz w:val="32"/>
          <w:szCs w:val="32"/>
          <w:lang w:val="en-US" w:eastAsia="zh-CN" w:bidi="ar"/>
        </w:rPr>
        <w:t>（</w:t>
      </w:r>
      <w:r>
        <w:rPr>
          <w:rFonts w:hint="default" w:ascii="Times New Roman" w:hAnsi="Times New Roman" w:eastAsia="仿宋" w:cs="Times New Roman"/>
          <w:bCs/>
          <w:snapToGrid w:val="0"/>
          <w:spacing w:val="10"/>
          <w:kern w:val="0"/>
          <w:sz w:val="32"/>
          <w:szCs w:val="32"/>
          <w:lang w:val="en-US" w:eastAsia="zh-CN" w:bidi="ar"/>
        </w:rPr>
        <w:t>DA009</w:t>
      </w:r>
      <w:r>
        <w:rPr>
          <w:rFonts w:hint="eastAsia" w:eastAsia="仿宋" w:cs="Times New Roman"/>
          <w:bCs/>
          <w:snapToGrid w:val="0"/>
          <w:spacing w:val="10"/>
          <w:kern w:val="0"/>
          <w:sz w:val="32"/>
          <w:szCs w:val="32"/>
          <w:lang w:val="en-US" w:eastAsia="zh-CN" w:bidi="ar"/>
        </w:rPr>
        <w:t>）</w:t>
      </w:r>
      <w:r>
        <w:rPr>
          <w:rFonts w:hint="default" w:ascii="Times New Roman" w:hAnsi="Times New Roman" w:eastAsia="仿宋" w:cs="Times New Roman"/>
          <w:bCs/>
          <w:snapToGrid w:val="0"/>
          <w:spacing w:val="10"/>
          <w:kern w:val="0"/>
          <w:sz w:val="32"/>
          <w:szCs w:val="32"/>
          <w:lang w:val="en-US" w:eastAsia="zh-CN" w:bidi="ar"/>
        </w:rPr>
        <w:t>排放</w:t>
      </w:r>
      <w:r>
        <w:rPr>
          <w:rFonts w:hint="eastAsia" w:eastAsia="仿宋" w:cs="Times New Roman"/>
          <w:bCs/>
          <w:snapToGrid w:val="0"/>
          <w:spacing w:val="10"/>
          <w:kern w:val="0"/>
          <w:sz w:val="32"/>
          <w:szCs w:val="32"/>
          <w:lang w:val="en-US" w:eastAsia="zh-CN" w:bidi="ar"/>
        </w:rPr>
        <w:t>，</w:t>
      </w:r>
      <w:r>
        <w:rPr>
          <w:rFonts w:hint="eastAsia" w:ascii="Times New Roman" w:hAnsi="Times New Roman" w:eastAsia="仿宋" w:cs="Times New Roman"/>
          <w:bCs/>
          <w:snapToGrid w:val="0"/>
          <w:spacing w:val="10"/>
          <w:kern w:val="0"/>
          <w:sz w:val="32"/>
          <w:szCs w:val="32"/>
          <w:lang w:val="en-US" w:eastAsia="zh-CN" w:bidi="ar"/>
        </w:rPr>
        <w:t>非甲烷总烃</w:t>
      </w:r>
      <w:r>
        <w:rPr>
          <w:rFonts w:hint="default" w:ascii="Times New Roman" w:hAnsi="Times New Roman" w:eastAsia="仿宋" w:cs="Times New Roman"/>
          <w:bCs/>
          <w:snapToGrid w:val="0"/>
          <w:spacing w:val="10"/>
          <w:kern w:val="0"/>
          <w:sz w:val="32"/>
          <w:szCs w:val="32"/>
          <w:lang w:val="en-US" w:eastAsia="zh-CN" w:bidi="ar"/>
        </w:rPr>
        <w:t>排放浓度</w:t>
      </w:r>
      <w:r>
        <w:rPr>
          <w:rFonts w:hint="eastAsia" w:ascii="Times New Roman" w:hAnsi="Times New Roman" w:eastAsia="仿宋" w:cs="Times New Roman"/>
          <w:bCs/>
          <w:snapToGrid w:val="0"/>
          <w:spacing w:val="10"/>
          <w:kern w:val="0"/>
          <w:sz w:val="32"/>
          <w:szCs w:val="32"/>
          <w:lang w:val="en-US" w:eastAsia="zh-CN" w:bidi="ar"/>
        </w:rPr>
        <w:t>应</w:t>
      </w:r>
      <w:r>
        <w:rPr>
          <w:rFonts w:hint="default" w:ascii="Times New Roman" w:hAnsi="Times New Roman" w:eastAsia="仿宋" w:cs="Times New Roman"/>
          <w:bCs/>
          <w:snapToGrid w:val="0"/>
          <w:spacing w:val="10"/>
          <w:kern w:val="0"/>
          <w:sz w:val="32"/>
          <w:szCs w:val="32"/>
          <w:lang w:val="en-US" w:eastAsia="zh-CN" w:bidi="ar"/>
        </w:rPr>
        <w:t>满足</w:t>
      </w:r>
      <w:r>
        <w:rPr>
          <w:rFonts w:hint="eastAsia" w:ascii="Times New Roman" w:hAnsi="Times New Roman" w:eastAsia="仿宋" w:cs="Times New Roman"/>
          <w:bCs/>
          <w:snapToGrid w:val="0"/>
          <w:spacing w:val="10"/>
          <w:kern w:val="0"/>
          <w:sz w:val="32"/>
          <w:szCs w:val="32"/>
          <w:lang w:val="en-US" w:eastAsia="zh-CN" w:bidi="ar"/>
        </w:rPr>
        <w:t>《制药工业大气污染物排放标准》（GB37823-2019</w:t>
      </w:r>
      <w:r>
        <w:rPr>
          <w:rFonts w:hint="eastAsia" w:ascii="Times New Roman" w:hAnsi="Times New Roman" w:eastAsia="仿宋" w:cs="Times New Roman"/>
          <w:bCs/>
          <w:snapToGrid w:val="0"/>
          <w:spacing w:val="10"/>
          <w:kern w:val="0"/>
          <w:sz w:val="32"/>
          <w:szCs w:val="32"/>
          <w:highlight w:val="none"/>
          <w:lang w:val="en-US" w:eastAsia="zh-CN" w:bidi="ar"/>
        </w:rPr>
        <w:t>）表</w:t>
      </w:r>
      <w:r>
        <w:rPr>
          <w:rFonts w:hint="eastAsia" w:eastAsia="仿宋" w:cs="Times New Roman"/>
          <w:bCs/>
          <w:snapToGrid w:val="0"/>
          <w:spacing w:val="10"/>
          <w:kern w:val="0"/>
          <w:sz w:val="32"/>
          <w:szCs w:val="32"/>
          <w:highlight w:val="none"/>
          <w:lang w:val="en-US" w:eastAsia="zh-CN" w:bidi="ar"/>
        </w:rPr>
        <w:t>2</w:t>
      </w:r>
      <w:r>
        <w:rPr>
          <w:rFonts w:hint="eastAsia" w:ascii="Times New Roman" w:hAnsi="Times New Roman" w:eastAsia="仿宋" w:cs="Times New Roman"/>
          <w:bCs/>
          <w:snapToGrid w:val="0"/>
          <w:spacing w:val="10"/>
          <w:kern w:val="0"/>
          <w:sz w:val="32"/>
          <w:szCs w:val="32"/>
          <w:highlight w:val="none"/>
          <w:lang w:val="en-US" w:eastAsia="zh-CN" w:bidi="ar"/>
        </w:rPr>
        <w:t>排放限值要求</w:t>
      </w:r>
      <w:r>
        <w:rPr>
          <w:rFonts w:hint="default" w:ascii="Times New Roman" w:hAnsi="Times New Roman" w:eastAsia="仿宋" w:cs="Times New Roman"/>
          <w:bCs/>
          <w:snapToGrid w:val="0"/>
          <w:spacing w:val="10"/>
          <w:kern w:val="0"/>
          <w:sz w:val="32"/>
          <w:szCs w:val="32"/>
          <w:highlight w:val="none"/>
          <w:lang w:val="en-US" w:eastAsia="zh-CN" w:bidi="ar"/>
        </w:rPr>
        <w:t>。采用地埋式封闭双层乙醇储罐，输送管道均为密闭</w:t>
      </w:r>
      <w:r>
        <w:rPr>
          <w:rFonts w:hint="eastAsia" w:eastAsia="仿宋" w:cs="Times New Roman"/>
          <w:bCs/>
          <w:snapToGrid w:val="0"/>
          <w:spacing w:val="10"/>
          <w:kern w:val="0"/>
          <w:sz w:val="32"/>
          <w:szCs w:val="32"/>
          <w:highlight w:val="none"/>
          <w:lang w:val="en-US" w:eastAsia="zh-CN" w:bidi="ar"/>
        </w:rPr>
        <w:t>，</w:t>
      </w:r>
      <w:r>
        <w:rPr>
          <w:rFonts w:hint="eastAsia" w:ascii="Times New Roman" w:hAnsi="Times New Roman" w:eastAsia="仿宋" w:cs="Times New Roman"/>
          <w:bCs/>
          <w:color w:val="auto"/>
          <w:sz w:val="32"/>
          <w:szCs w:val="32"/>
          <w:highlight w:val="none"/>
          <w:lang w:val="en-US" w:eastAsia="zh-CN"/>
        </w:rPr>
        <w:t>厂区内非甲烷总烃应满足</w:t>
      </w:r>
      <w:r>
        <w:rPr>
          <w:rFonts w:hint="eastAsia" w:ascii="Times New Roman" w:hAnsi="Times New Roman" w:eastAsia="仿宋" w:cs="Times New Roman"/>
          <w:bCs/>
          <w:snapToGrid w:val="0"/>
          <w:spacing w:val="10"/>
          <w:kern w:val="0"/>
          <w:sz w:val="32"/>
          <w:szCs w:val="32"/>
          <w:lang w:val="en-US" w:eastAsia="zh-CN" w:bidi="ar"/>
        </w:rPr>
        <w:t>《制药工业大气污染物排放标准》（GB37823-2019</w:t>
      </w:r>
      <w:r>
        <w:rPr>
          <w:rFonts w:hint="eastAsia" w:ascii="Times New Roman" w:hAnsi="Times New Roman" w:eastAsia="仿宋" w:cs="Times New Roman"/>
          <w:bCs/>
          <w:snapToGrid w:val="0"/>
          <w:spacing w:val="10"/>
          <w:kern w:val="0"/>
          <w:sz w:val="32"/>
          <w:szCs w:val="32"/>
          <w:highlight w:val="none"/>
          <w:lang w:val="en-US" w:eastAsia="zh-CN" w:bidi="ar"/>
        </w:rPr>
        <w:t>）</w:t>
      </w:r>
      <w:r>
        <w:rPr>
          <w:rFonts w:hint="eastAsia" w:ascii="Times New Roman" w:hAnsi="Times New Roman" w:eastAsia="仿宋" w:cs="Times New Roman"/>
          <w:bCs/>
          <w:color w:val="auto"/>
          <w:sz w:val="32"/>
          <w:szCs w:val="32"/>
          <w:highlight w:val="none"/>
          <w:lang w:val="en-US" w:eastAsia="zh-CN"/>
        </w:rPr>
        <w:t>表</w:t>
      </w:r>
      <w:r>
        <w:rPr>
          <w:rFonts w:hint="eastAsia" w:eastAsia="仿宋" w:cs="Times New Roman"/>
          <w:bCs/>
          <w:color w:val="auto"/>
          <w:sz w:val="32"/>
          <w:szCs w:val="32"/>
          <w:highlight w:val="none"/>
          <w:lang w:val="en-US" w:eastAsia="zh-CN"/>
        </w:rPr>
        <w:t>C</w:t>
      </w:r>
      <w:r>
        <w:rPr>
          <w:rFonts w:hint="eastAsia" w:ascii="Times New Roman" w:hAnsi="Times New Roman" w:eastAsia="仿宋" w:cs="Times New Roman"/>
          <w:bCs/>
          <w:color w:val="auto"/>
          <w:sz w:val="32"/>
          <w:szCs w:val="32"/>
          <w:highlight w:val="none"/>
          <w:lang w:val="en-US" w:eastAsia="zh-CN"/>
        </w:rPr>
        <w:t>.1</w:t>
      </w:r>
      <w:r>
        <w:rPr>
          <w:rFonts w:hint="eastAsia" w:eastAsia="仿宋" w:cs="Times New Roman"/>
          <w:bCs/>
          <w:color w:val="auto"/>
          <w:sz w:val="32"/>
          <w:szCs w:val="32"/>
          <w:highlight w:val="none"/>
          <w:lang w:val="en-US" w:eastAsia="zh-CN"/>
        </w:rPr>
        <w:t>厂区内无组织排放限值要求，</w:t>
      </w:r>
      <w:r>
        <w:rPr>
          <w:rFonts w:hint="eastAsia" w:ascii="Times New Roman" w:hAnsi="Times New Roman" w:eastAsia="仿宋" w:cs="Times New Roman"/>
          <w:bCs/>
          <w:color w:val="auto"/>
          <w:sz w:val="32"/>
          <w:szCs w:val="32"/>
          <w:highlight w:val="none"/>
          <w:lang w:val="en-US" w:eastAsia="zh-CN"/>
        </w:rPr>
        <w:t>厂界非甲烷总烃无组织排放浓度应满足</w:t>
      </w:r>
      <w:r>
        <w:rPr>
          <w:rFonts w:hint="default" w:ascii="Times New Roman" w:hAnsi="Times New Roman" w:eastAsia="仿宋" w:cs="Times New Roman"/>
          <w:bCs/>
          <w:color w:val="auto"/>
          <w:sz w:val="32"/>
          <w:szCs w:val="32"/>
          <w:highlight w:val="none"/>
          <w:lang w:val="en-US" w:eastAsia="zh-CN"/>
        </w:rPr>
        <w:t>《大气污染物综合排放标准》（GB16297-1996）表2排放限值要求</w:t>
      </w:r>
      <w:r>
        <w:rPr>
          <w:rFonts w:hint="eastAsia" w:ascii="Times New Roman" w:hAnsi="Times New Roman" w:eastAsia="仿宋" w:cs="Times New Roman"/>
          <w:bCs/>
          <w:color w:val="auto"/>
          <w:sz w:val="32"/>
          <w:szCs w:val="32"/>
          <w:highlight w:val="none"/>
          <w:lang w:val="en-US" w:eastAsia="zh-CN"/>
        </w:rPr>
        <w:t>。</w:t>
      </w:r>
    </w:p>
    <w:p>
      <w:pPr>
        <w:widowControl/>
        <w:shd w:val="clear" w:color="auto" w:fill="FFFFFF"/>
        <w:adjustRightInd w:val="0"/>
        <w:snapToGrid w:val="0"/>
        <w:spacing w:line="360" w:lineRule="auto"/>
        <w:ind w:firstLine="640" w:firstLineChars="200"/>
        <w:jc w:val="left"/>
        <w:rPr>
          <w:rFonts w:hint="eastAsia" w:ascii="仿宋" w:hAnsi="仿宋" w:eastAsia="仿宋" w:cs="仿宋"/>
          <w:bCs/>
          <w:color w:val="auto"/>
          <w:sz w:val="32"/>
          <w:szCs w:val="32"/>
          <w:highlight w:val="none"/>
          <w:lang w:val="en-US" w:eastAsia="zh-CN"/>
        </w:rPr>
      </w:pPr>
      <w:r>
        <w:rPr>
          <w:rFonts w:hint="default" w:ascii="Times New Roman" w:hAnsi="Times New Roman" w:eastAsia="楷体" w:cs="Times New Roman"/>
          <w:bCs w:val="0"/>
          <w:snapToGrid/>
          <w:color w:val="auto"/>
          <w:spacing w:val="0"/>
          <w:kern w:val="2"/>
          <w:sz w:val="32"/>
          <w:szCs w:val="32"/>
          <w:highlight w:val="none"/>
          <w:lang w:val="en-US" w:eastAsia="zh-CN" w:bidi="ar-SA"/>
        </w:rPr>
        <w:t>（</w:t>
      </w:r>
      <w:r>
        <w:rPr>
          <w:rFonts w:hint="eastAsia" w:ascii="Times New Roman" w:hAnsi="Times New Roman" w:eastAsia="楷体" w:cs="Times New Roman"/>
          <w:bCs w:val="0"/>
          <w:snapToGrid/>
          <w:color w:val="auto"/>
          <w:spacing w:val="0"/>
          <w:kern w:val="2"/>
          <w:sz w:val="32"/>
          <w:szCs w:val="32"/>
          <w:highlight w:val="none"/>
          <w:lang w:val="en-US" w:eastAsia="zh-CN" w:bidi="ar-SA"/>
        </w:rPr>
        <w:t>三</w:t>
      </w:r>
      <w:r>
        <w:rPr>
          <w:rFonts w:hint="default" w:ascii="Times New Roman" w:hAnsi="Times New Roman" w:eastAsia="楷体" w:cs="Times New Roman"/>
          <w:bCs w:val="0"/>
          <w:snapToGrid/>
          <w:color w:val="auto"/>
          <w:spacing w:val="0"/>
          <w:kern w:val="2"/>
          <w:sz w:val="32"/>
          <w:szCs w:val="32"/>
          <w:highlight w:val="none"/>
          <w:lang w:val="en-US" w:eastAsia="zh-CN" w:bidi="ar-SA"/>
        </w:rPr>
        <w:t>）</w:t>
      </w:r>
      <w:r>
        <w:rPr>
          <w:rFonts w:hint="default" w:ascii="Times New Roman" w:hAnsi="Times New Roman" w:eastAsia="楷体" w:cs="Times New Roman"/>
          <w:b w:val="0"/>
          <w:bCs/>
          <w:iCs w:val="0"/>
          <w:snapToGrid w:val="0"/>
          <w:spacing w:val="10"/>
          <w:sz w:val="32"/>
          <w:szCs w:val="32"/>
          <w:highlight w:val="none"/>
          <w:lang w:val="en-US" w:eastAsia="zh-CN" w:bidi="ar-SA"/>
        </w:rPr>
        <w:t>严格落实水污染防治措施。</w:t>
      </w:r>
      <w:r>
        <w:rPr>
          <w:rFonts w:hint="eastAsia" w:ascii="仿宋" w:hAnsi="仿宋" w:eastAsia="仿宋" w:cs="仿宋"/>
          <w:bCs/>
          <w:color w:val="auto"/>
          <w:sz w:val="32"/>
          <w:szCs w:val="32"/>
          <w:highlight w:val="none"/>
          <w:lang w:val="en-US" w:eastAsia="zh-CN"/>
        </w:rPr>
        <w:t xml:space="preserve">运营期产生的生产废水和生活污水经厂内现有污水处理站（预处理+生化法      </w:t>
      </w:r>
    </w:p>
    <w:p>
      <w:pPr>
        <w:pStyle w:val="6"/>
        <w:spacing w:line="360" w:lineRule="auto"/>
        <w:ind w:left="0" w:leftChars="0" w:firstLine="0" w:firstLineChars="0"/>
        <w:rPr>
          <w:rFonts w:hint="default" w:ascii="Times New Roman" w:hAnsi="Times New Roman" w:eastAsia="仿宋" w:cs="Times New Roman"/>
          <w:bCs/>
          <w:snapToGrid w:val="0"/>
          <w:spacing w:val="10"/>
          <w:sz w:val="32"/>
          <w:szCs w:val="32"/>
          <w:highlight w:val="none"/>
          <w:lang w:val="en-US" w:eastAsia="zh-CN" w:bidi="ar"/>
        </w:rPr>
      </w:pPr>
      <w:r>
        <w:rPr>
          <w:rFonts w:hint="eastAsia" w:ascii="仿宋" w:hAnsi="仿宋" w:eastAsia="仿宋" w:cs="仿宋"/>
          <w:bCs/>
          <w:color w:val="auto"/>
          <w:sz w:val="32"/>
          <w:szCs w:val="32"/>
          <w:highlight w:val="none"/>
          <w:lang w:val="en-US" w:eastAsia="zh-CN"/>
        </w:rPr>
        <w:t>400t/d）进行处理后，通过市政污水管网排放到辽宁辽东水务控股有限责任公司高新区污水处理厂，废水排放浓度应满足《辽宁省污水综合排放标准》（DB21/1627-2008）表2相关标准限值要求，</w:t>
      </w:r>
      <w:r>
        <w:rPr>
          <w:rFonts w:hint="eastAsia" w:ascii="Times New Roman" w:hAnsi="Times New Roman" w:eastAsia="仿宋" w:cs="Times New Roman"/>
          <w:bCs/>
          <w:snapToGrid w:val="0"/>
          <w:spacing w:val="10"/>
          <w:sz w:val="32"/>
          <w:szCs w:val="32"/>
          <w:highlight w:val="none"/>
          <w:lang w:val="en-US" w:eastAsia="zh-CN" w:bidi="ar"/>
        </w:rPr>
        <w:t>同时满足</w:t>
      </w:r>
      <w:r>
        <w:rPr>
          <w:rFonts w:hint="eastAsia" w:ascii="仿宋" w:hAnsi="仿宋" w:eastAsia="仿宋" w:cs="仿宋"/>
          <w:bCs/>
          <w:color w:val="auto"/>
          <w:sz w:val="32"/>
          <w:szCs w:val="32"/>
          <w:highlight w:val="none"/>
          <w:lang w:val="en-US" w:eastAsia="zh-CN"/>
        </w:rPr>
        <w:t>辽宁辽东水务控股有限责任公司高新区污水处理厂</w:t>
      </w:r>
      <w:r>
        <w:rPr>
          <w:rFonts w:hint="eastAsia" w:ascii="Times New Roman" w:hAnsi="Times New Roman" w:eastAsia="仿宋" w:cs="Times New Roman"/>
          <w:bCs/>
          <w:snapToGrid w:val="0"/>
          <w:spacing w:val="10"/>
          <w:sz w:val="32"/>
          <w:szCs w:val="32"/>
          <w:highlight w:val="none"/>
          <w:lang w:val="en-US" w:eastAsia="zh-CN" w:bidi="ar"/>
        </w:rPr>
        <w:t>纳管标准要求</w:t>
      </w:r>
      <w:r>
        <w:rPr>
          <w:rFonts w:hint="default" w:ascii="Times New Roman" w:hAnsi="Times New Roman" w:eastAsia="仿宋" w:cs="Times New Roman"/>
          <w:bCs/>
          <w:snapToGrid w:val="0"/>
          <w:spacing w:val="10"/>
          <w:sz w:val="32"/>
          <w:szCs w:val="32"/>
          <w:highlight w:val="none"/>
          <w:lang w:val="en-US" w:eastAsia="zh-CN" w:bidi="ar"/>
        </w:rPr>
        <w:t>。</w:t>
      </w:r>
    </w:p>
    <w:p>
      <w:pPr>
        <w:adjustRightInd w:val="0"/>
        <w:snapToGrid w:val="0"/>
        <w:spacing w:line="360" w:lineRule="auto"/>
        <w:ind w:firstLine="520"/>
        <w:rPr>
          <w:rFonts w:hint="default" w:ascii="Times New Roman" w:hAnsi="Times New Roman" w:eastAsia="仿宋" w:cs="Times New Roman"/>
          <w:bCs/>
          <w:sz w:val="32"/>
          <w:szCs w:val="32"/>
          <w:lang w:val="en-US" w:eastAsia="zh-CN" w:bidi="ar"/>
        </w:rPr>
      </w:pPr>
      <w:r>
        <w:rPr>
          <w:rFonts w:hint="default" w:ascii="Times New Roman" w:hAnsi="Times New Roman" w:eastAsia="楷体" w:cs="Times New Roman"/>
          <w:bCs w:val="0"/>
          <w:snapToGrid/>
          <w:color w:val="auto"/>
          <w:spacing w:val="0"/>
          <w:kern w:val="2"/>
          <w:sz w:val="32"/>
          <w:szCs w:val="32"/>
          <w:highlight w:val="none"/>
          <w:lang w:val="zh-TW" w:eastAsia="zh-CN" w:bidi="ar-SA"/>
        </w:rPr>
        <w:t>（</w:t>
      </w:r>
      <w:r>
        <w:rPr>
          <w:rFonts w:hint="eastAsia" w:eastAsia="楷体" w:cs="Times New Roman"/>
          <w:bCs w:val="0"/>
          <w:snapToGrid/>
          <w:color w:val="auto"/>
          <w:spacing w:val="0"/>
          <w:kern w:val="2"/>
          <w:sz w:val="32"/>
          <w:szCs w:val="32"/>
          <w:highlight w:val="none"/>
          <w:lang w:val="en-US" w:eastAsia="zh-CN" w:bidi="ar-SA"/>
        </w:rPr>
        <w:t>四</w:t>
      </w:r>
      <w:r>
        <w:rPr>
          <w:rFonts w:hint="default" w:ascii="Times New Roman" w:hAnsi="Times New Roman" w:eastAsia="楷体" w:cs="Times New Roman"/>
          <w:bCs w:val="0"/>
          <w:snapToGrid/>
          <w:color w:val="auto"/>
          <w:spacing w:val="0"/>
          <w:kern w:val="2"/>
          <w:sz w:val="32"/>
          <w:szCs w:val="32"/>
          <w:highlight w:val="none"/>
          <w:lang w:val="zh-TW" w:eastAsia="zh-CN" w:bidi="ar-SA"/>
        </w:rPr>
        <w:t>）</w:t>
      </w:r>
      <w:r>
        <w:rPr>
          <w:rFonts w:hint="default" w:ascii="Times New Roman" w:hAnsi="Times New Roman" w:eastAsia="楷体" w:cs="Times New Roman"/>
          <w:b w:val="0"/>
          <w:bCs/>
          <w:iCs w:val="0"/>
          <w:snapToGrid w:val="0"/>
          <w:spacing w:val="10"/>
          <w:sz w:val="32"/>
          <w:szCs w:val="32"/>
          <w:lang w:val="zh-TW" w:eastAsia="zh-CN" w:bidi="ar-SA"/>
        </w:rPr>
        <w:t>严格落实噪声污染防治措施</w:t>
      </w:r>
      <w:r>
        <w:rPr>
          <w:rFonts w:hint="default" w:ascii="Times New Roman" w:hAnsi="Times New Roman" w:eastAsia="楷体" w:cs="Times New Roman"/>
          <w:b w:val="0"/>
          <w:bCs/>
          <w:iCs w:val="0"/>
          <w:snapToGrid w:val="0"/>
          <w:spacing w:val="10"/>
          <w:sz w:val="32"/>
          <w:szCs w:val="32"/>
          <w:lang w:val="en-US" w:eastAsia="zh-CN" w:bidi="ar-SA"/>
        </w:rPr>
        <w:t>。</w:t>
      </w:r>
      <w:r>
        <w:rPr>
          <w:rFonts w:hint="default" w:ascii="Times New Roman" w:hAnsi="Times New Roman" w:eastAsia="仿宋" w:cs="Times New Roman"/>
          <w:bCs/>
          <w:sz w:val="32"/>
          <w:szCs w:val="32"/>
          <w:lang w:val="en-US" w:eastAsia="zh-CN" w:bidi="ar"/>
        </w:rPr>
        <w:t>运营期</w:t>
      </w:r>
      <w:r>
        <w:rPr>
          <w:rFonts w:hint="default" w:ascii="Times New Roman" w:hAnsi="Times New Roman" w:eastAsia="仿宋" w:cs="Times New Roman"/>
          <w:bCs/>
          <w:sz w:val="32"/>
          <w:szCs w:val="32"/>
          <w:lang w:val="zh-CN" w:eastAsia="zh-CN" w:bidi="ar"/>
        </w:rPr>
        <w:t>经过</w:t>
      </w:r>
      <w:r>
        <w:rPr>
          <w:rFonts w:hint="eastAsia" w:eastAsia="仿宋" w:cs="Times New Roman"/>
          <w:bCs/>
          <w:sz w:val="32"/>
          <w:szCs w:val="32"/>
          <w:lang w:val="en-US" w:eastAsia="zh-CN" w:bidi="ar"/>
        </w:rPr>
        <w:t>选用低噪声设备、</w:t>
      </w:r>
      <w:r>
        <w:rPr>
          <w:rFonts w:hint="default" w:ascii="Times New Roman" w:hAnsi="Times New Roman" w:eastAsia="仿宋" w:cs="Times New Roman"/>
          <w:bCs/>
          <w:sz w:val="32"/>
          <w:szCs w:val="32"/>
          <w:lang w:val="en-US" w:eastAsia="zh-CN" w:bidi="ar"/>
        </w:rPr>
        <w:t>基础减振后</w:t>
      </w:r>
      <w:r>
        <w:rPr>
          <w:rFonts w:hint="default" w:ascii="Times New Roman" w:hAnsi="Times New Roman" w:eastAsia="仿宋" w:cs="Times New Roman"/>
          <w:bCs/>
          <w:sz w:val="32"/>
          <w:szCs w:val="32"/>
          <w:lang w:val="zh-CN" w:eastAsia="zh-CN" w:bidi="ar"/>
        </w:rPr>
        <w:t>，厂界噪声</w:t>
      </w:r>
      <w:r>
        <w:rPr>
          <w:rFonts w:hint="default" w:ascii="Times New Roman" w:hAnsi="Times New Roman" w:eastAsia="仿宋" w:cs="Times New Roman"/>
          <w:bCs/>
          <w:sz w:val="32"/>
          <w:szCs w:val="32"/>
          <w:lang w:val="en-US" w:eastAsia="zh-CN" w:bidi="ar"/>
        </w:rPr>
        <w:t>应满足</w:t>
      </w:r>
      <w:r>
        <w:rPr>
          <w:rFonts w:hint="default" w:ascii="Times New Roman" w:hAnsi="Times New Roman" w:eastAsia="仿宋" w:cs="Times New Roman"/>
          <w:bCs/>
          <w:sz w:val="32"/>
          <w:szCs w:val="32"/>
          <w:lang w:val="zh-CN" w:eastAsia="zh-CN" w:bidi="ar"/>
        </w:rPr>
        <w:t>《工业企业厂界环境噪声排放标准》（GB12348-2008）</w:t>
      </w:r>
      <w:r>
        <w:rPr>
          <w:rFonts w:hint="eastAsia" w:eastAsia="仿宋" w:cs="Times New Roman"/>
          <w:bCs/>
          <w:sz w:val="32"/>
          <w:szCs w:val="32"/>
          <w:lang w:val="en-US" w:eastAsia="zh-CN" w:bidi="ar"/>
        </w:rPr>
        <w:t>2</w:t>
      </w:r>
      <w:r>
        <w:rPr>
          <w:rFonts w:hint="eastAsia" w:ascii="Times New Roman" w:hAnsi="Times New Roman" w:eastAsia="仿宋" w:cs="Times New Roman"/>
          <w:bCs/>
          <w:sz w:val="32"/>
          <w:szCs w:val="32"/>
          <w:lang w:val="en-US" w:eastAsia="zh-CN" w:bidi="ar"/>
        </w:rPr>
        <w:t>类</w:t>
      </w:r>
      <w:r>
        <w:rPr>
          <w:rFonts w:hint="default" w:ascii="Times New Roman" w:hAnsi="Times New Roman" w:eastAsia="仿宋" w:cs="Times New Roman"/>
          <w:bCs/>
          <w:sz w:val="32"/>
          <w:szCs w:val="32"/>
          <w:lang w:val="zh-CN" w:eastAsia="zh-CN" w:bidi="ar"/>
        </w:rPr>
        <w:t>标准要求。</w:t>
      </w:r>
    </w:p>
    <w:p>
      <w:pPr>
        <w:tabs>
          <w:tab w:val="left" w:pos="5812"/>
        </w:tabs>
        <w:adjustRightInd w:val="0"/>
        <w:snapToGrid w:val="0"/>
        <w:spacing w:line="360" w:lineRule="auto"/>
        <w:ind w:firstLine="640" w:firstLineChars="200"/>
        <w:jc w:val="left"/>
        <w:rPr>
          <w:rFonts w:hint="default" w:ascii="Times New Roman" w:hAnsi="Times New Roman" w:eastAsia="仿宋" w:cs="Times New Roman"/>
          <w:bCs/>
          <w:sz w:val="32"/>
          <w:szCs w:val="32"/>
          <w:lang w:val="en-US" w:eastAsia="zh-CN" w:bidi="ar"/>
        </w:rPr>
      </w:pPr>
      <w:r>
        <w:rPr>
          <w:rFonts w:hint="default" w:ascii="Times New Roman" w:hAnsi="Times New Roman" w:eastAsia="楷体" w:cs="Times New Roman"/>
          <w:bCs w:val="0"/>
          <w:snapToGrid/>
          <w:color w:val="auto"/>
          <w:spacing w:val="0"/>
          <w:kern w:val="2"/>
          <w:sz w:val="32"/>
          <w:szCs w:val="32"/>
          <w:highlight w:val="none"/>
          <w:lang w:val="zh-TW" w:eastAsia="zh-CN" w:bidi="ar-SA"/>
        </w:rPr>
        <w:t>（</w:t>
      </w:r>
      <w:r>
        <w:rPr>
          <w:rFonts w:hint="eastAsia" w:eastAsia="楷体" w:cs="Times New Roman"/>
          <w:bCs w:val="0"/>
          <w:snapToGrid/>
          <w:color w:val="auto"/>
          <w:spacing w:val="0"/>
          <w:kern w:val="2"/>
          <w:sz w:val="32"/>
          <w:szCs w:val="32"/>
          <w:highlight w:val="none"/>
          <w:lang w:val="en-US" w:eastAsia="zh-CN" w:bidi="ar-SA"/>
        </w:rPr>
        <w:t>五</w:t>
      </w:r>
      <w:r>
        <w:rPr>
          <w:rFonts w:hint="default" w:ascii="Times New Roman" w:hAnsi="Times New Roman" w:eastAsia="楷体" w:cs="Times New Roman"/>
          <w:bCs w:val="0"/>
          <w:snapToGrid/>
          <w:color w:val="auto"/>
          <w:spacing w:val="0"/>
          <w:kern w:val="2"/>
          <w:sz w:val="32"/>
          <w:szCs w:val="32"/>
          <w:highlight w:val="none"/>
          <w:lang w:val="zh-TW" w:eastAsia="zh-CN" w:bidi="ar-SA"/>
        </w:rPr>
        <w:t>）</w:t>
      </w:r>
      <w:r>
        <w:rPr>
          <w:rFonts w:hint="default" w:ascii="Times New Roman" w:hAnsi="Times New Roman" w:eastAsia="楷体" w:cs="Times New Roman"/>
          <w:b w:val="0"/>
          <w:bCs/>
          <w:iCs w:val="0"/>
          <w:snapToGrid w:val="0"/>
          <w:spacing w:val="10"/>
          <w:sz w:val="32"/>
          <w:szCs w:val="32"/>
          <w:lang w:val="zh-TW" w:eastAsia="zh-CN" w:bidi="ar-SA"/>
        </w:rPr>
        <w:t>严格落实固体废物污染防控措施。</w:t>
      </w:r>
      <w:r>
        <w:rPr>
          <w:rFonts w:hint="eastAsia" w:ascii="仿宋" w:hAnsi="仿宋" w:eastAsia="仿宋" w:cs="仿宋"/>
          <w:bCs/>
          <w:sz w:val="32"/>
          <w:szCs w:val="32"/>
          <w:lang w:val="en-US" w:eastAsia="zh-CN" w:bidi="ar"/>
        </w:rPr>
        <w:t>运</w:t>
      </w:r>
      <w:r>
        <w:rPr>
          <w:rFonts w:hint="eastAsia" w:ascii="仿宋" w:hAnsi="仿宋" w:eastAsia="仿宋" w:cs="仿宋"/>
          <w:bCs/>
          <w:sz w:val="32"/>
          <w:szCs w:val="32"/>
          <w:lang w:val="en-US" w:eastAsia="zh-CN"/>
        </w:rPr>
        <w:t>营期产生的</w:t>
      </w:r>
      <w:r>
        <w:rPr>
          <w:rFonts w:hint="eastAsia" w:ascii="仿宋" w:hAnsi="仿宋" w:eastAsia="仿宋" w:cs="仿宋"/>
          <w:kern w:val="2"/>
          <w:sz w:val="32"/>
          <w:szCs w:val="24"/>
          <w:highlight w:val="none"/>
          <w:lang w:val="en-US" w:eastAsia="zh-CN" w:bidi="ar-SA"/>
        </w:rPr>
        <w:t>药渣外售做肥料饲</w:t>
      </w:r>
      <w:r>
        <w:rPr>
          <w:rFonts w:hint="eastAsia" w:ascii="仿宋" w:hAnsi="仿宋" w:eastAsia="仿宋" w:cs="仿宋"/>
          <w:bCs/>
          <w:sz w:val="32"/>
          <w:szCs w:val="32"/>
          <w:lang w:val="en-US" w:eastAsia="zh-CN"/>
        </w:rPr>
        <w:t>料，中药杂质交由环卫部门处置，</w:t>
      </w:r>
      <w:r>
        <w:rPr>
          <w:rFonts w:hint="eastAsia" w:ascii="仿宋" w:hAnsi="仿宋" w:eastAsia="仿宋" w:cs="Times New Roman"/>
          <w:bCs/>
          <w:sz w:val="32"/>
          <w:szCs w:val="32"/>
          <w:lang w:val="en-US" w:eastAsia="zh-CN"/>
        </w:rPr>
        <w:t>废包装材料出售给废品回收站，废离子交换树脂收集后由厂家回</w:t>
      </w:r>
      <w:r>
        <w:rPr>
          <w:rFonts w:hint="eastAsia" w:ascii="仿宋" w:hAnsi="仿宋" w:eastAsia="仿宋" w:cs="Times New Roman"/>
          <w:bCs/>
          <w:sz w:val="32"/>
          <w:szCs w:val="32"/>
          <w:highlight w:val="none"/>
          <w:lang w:val="en-US" w:eastAsia="zh-CN"/>
        </w:rPr>
        <w:t>收处理，污水处理污泥、除尘灰按照一般固废管理规定进行处置，</w:t>
      </w:r>
      <w:r>
        <w:rPr>
          <w:rFonts w:hint="eastAsia" w:ascii="仿宋" w:hAnsi="仿宋" w:eastAsia="仿宋" w:cs="仿宋"/>
          <w:bCs/>
          <w:sz w:val="32"/>
          <w:szCs w:val="32"/>
          <w:lang w:bidi="ar"/>
        </w:rPr>
        <w:t>一般固体废物</w:t>
      </w:r>
      <w:r>
        <w:rPr>
          <w:rFonts w:hint="eastAsia" w:ascii="仿宋" w:hAnsi="仿宋" w:eastAsia="仿宋" w:cs="仿宋"/>
          <w:bCs/>
          <w:sz w:val="32"/>
          <w:szCs w:val="32"/>
          <w:lang w:eastAsia="zh-CN" w:bidi="ar"/>
        </w:rPr>
        <w:t>应</w:t>
      </w:r>
      <w:r>
        <w:rPr>
          <w:rFonts w:hint="eastAsia" w:ascii="仿宋" w:hAnsi="仿宋" w:eastAsia="仿宋" w:cs="仿宋"/>
          <w:bCs/>
          <w:sz w:val="32"/>
          <w:szCs w:val="32"/>
          <w:lang w:val="en-US" w:eastAsia="zh-CN" w:bidi="ar"/>
        </w:rPr>
        <w:t>满足</w:t>
      </w:r>
      <w:r>
        <w:rPr>
          <w:rFonts w:hint="eastAsia" w:ascii="仿宋" w:hAnsi="仿宋" w:eastAsia="仿宋" w:cs="仿宋"/>
          <w:bCs/>
          <w:sz w:val="32"/>
          <w:szCs w:val="32"/>
          <w:lang w:bidi="ar"/>
        </w:rPr>
        <w:t>《一般工业固体废物贮存和填埋污染控制标准》（GB18599-2020）相应</w:t>
      </w:r>
      <w:r>
        <w:rPr>
          <w:rFonts w:hint="eastAsia" w:ascii="仿宋" w:hAnsi="仿宋" w:eastAsia="仿宋"/>
          <w:bCs/>
          <w:sz w:val="32"/>
          <w:szCs w:val="32"/>
        </w:rPr>
        <w:t>标准要求</w:t>
      </w:r>
      <w:r>
        <w:rPr>
          <w:rFonts w:hint="eastAsia" w:ascii="仿宋" w:hAnsi="仿宋" w:eastAsia="仿宋"/>
          <w:bCs/>
          <w:sz w:val="32"/>
          <w:szCs w:val="32"/>
          <w:highlight w:val="none"/>
          <w:lang w:eastAsia="zh-CN"/>
        </w:rPr>
        <w:t>。</w:t>
      </w:r>
      <w:r>
        <w:rPr>
          <w:rFonts w:hint="eastAsia" w:ascii="仿宋" w:hAnsi="仿宋" w:eastAsia="仿宋"/>
          <w:bCs/>
          <w:sz w:val="32"/>
          <w:szCs w:val="32"/>
          <w:highlight w:val="none"/>
          <w:lang w:val="en-US" w:eastAsia="zh-CN"/>
        </w:rPr>
        <w:t>运营期</w:t>
      </w:r>
      <w:r>
        <w:rPr>
          <w:rFonts w:hint="eastAsia" w:eastAsia="仿宋" w:cs="Times New Roman"/>
          <w:bCs/>
          <w:sz w:val="32"/>
          <w:szCs w:val="32"/>
          <w:highlight w:val="none"/>
          <w:lang w:val="en-US" w:eastAsia="zh-CN" w:bidi="ar"/>
        </w:rPr>
        <w:t>产生的实验废液、废试剂/瓶、废润滑油、废润滑油桶、不合格药品</w:t>
      </w:r>
      <w:r>
        <w:rPr>
          <w:rFonts w:hint="default" w:ascii="Times New Roman" w:hAnsi="Times New Roman" w:eastAsia="仿宋" w:cs="Times New Roman"/>
          <w:bCs/>
          <w:sz w:val="32"/>
          <w:szCs w:val="32"/>
          <w:highlight w:val="none"/>
          <w:lang w:val="en-US" w:eastAsia="zh-CN" w:bidi="ar"/>
        </w:rPr>
        <w:t>暂存于</w:t>
      </w:r>
      <w:r>
        <w:rPr>
          <w:rFonts w:hint="eastAsia" w:ascii="仿宋" w:hAnsi="仿宋" w:eastAsia="仿宋" w:cs="仿宋"/>
          <w:sz w:val="32"/>
          <w:szCs w:val="32"/>
          <w:lang w:val="en-US" w:eastAsia="zh-CN"/>
        </w:rPr>
        <w:t>危险废物贮存点</w:t>
      </w:r>
      <w:r>
        <w:rPr>
          <w:rFonts w:hint="default" w:ascii="Times New Roman" w:hAnsi="Times New Roman" w:eastAsia="仿宋" w:cs="Times New Roman"/>
          <w:bCs/>
          <w:sz w:val="32"/>
          <w:szCs w:val="32"/>
          <w:highlight w:val="none"/>
          <w:lang w:val="en-US" w:eastAsia="zh-CN" w:bidi="ar"/>
        </w:rPr>
        <w:t>，定期</w:t>
      </w:r>
      <w:r>
        <w:rPr>
          <w:rFonts w:hint="default" w:ascii="Times New Roman" w:hAnsi="Times New Roman" w:eastAsia="仿宋" w:cs="Times New Roman"/>
          <w:bCs/>
          <w:sz w:val="32"/>
          <w:szCs w:val="32"/>
          <w:lang w:val="en-US" w:eastAsia="zh-CN" w:bidi="ar"/>
        </w:rPr>
        <w:t>委托有资</w:t>
      </w:r>
      <w:r>
        <w:rPr>
          <w:rFonts w:hint="default" w:ascii="Times New Roman" w:hAnsi="Times New Roman" w:eastAsia="仿宋" w:cs="Times New Roman"/>
          <w:bCs/>
          <w:sz w:val="32"/>
          <w:szCs w:val="32"/>
          <w:lang w:bidi="ar"/>
        </w:rPr>
        <w:t>质单位处置，</w:t>
      </w:r>
      <w:r>
        <w:rPr>
          <w:rFonts w:hint="default" w:ascii="Times New Roman" w:hAnsi="Times New Roman" w:eastAsia="仿宋" w:cs="Times New Roman"/>
          <w:bCs/>
          <w:sz w:val="32"/>
          <w:szCs w:val="32"/>
          <w:lang w:val="en-US" w:eastAsia="zh-CN" w:bidi="ar"/>
        </w:rPr>
        <w:t>危险废物应满足《危险废物贮存污染控制标准》（GB18597-2023）</w:t>
      </w:r>
      <w:r>
        <w:rPr>
          <w:rFonts w:hint="eastAsia" w:eastAsia="仿宋" w:cs="Times New Roman"/>
          <w:bCs/>
          <w:sz w:val="32"/>
          <w:szCs w:val="32"/>
          <w:lang w:val="en-US" w:eastAsia="zh-CN" w:bidi="ar"/>
        </w:rPr>
        <w:t>；</w:t>
      </w:r>
      <w:r>
        <w:rPr>
          <w:rFonts w:hint="eastAsia" w:ascii="Times New Roman" w:hAnsi="Times New Roman" w:eastAsia="仿宋" w:cs="Times New Roman"/>
          <w:bCs/>
          <w:snapToGrid w:val="0"/>
          <w:color w:val="auto"/>
          <w:spacing w:val="10"/>
          <w:sz w:val="32"/>
          <w:szCs w:val="32"/>
          <w:highlight w:val="none"/>
          <w:lang w:val="en-US" w:eastAsia="zh-CN" w:bidi="ar-SA"/>
        </w:rPr>
        <w:t>生活垃圾环卫部门统一清运</w:t>
      </w:r>
      <w:r>
        <w:rPr>
          <w:rFonts w:hint="default" w:ascii="Times New Roman" w:hAnsi="Times New Roman" w:eastAsia="仿宋" w:cs="Times New Roman"/>
          <w:bCs/>
          <w:sz w:val="32"/>
          <w:szCs w:val="32"/>
          <w:lang w:eastAsia="zh-CN" w:bidi="ar"/>
        </w:rPr>
        <w:t>。</w:t>
      </w:r>
    </w:p>
    <w:p>
      <w:pPr>
        <w:pStyle w:val="17"/>
        <w:keepNext w:val="0"/>
        <w:keepLines w:val="0"/>
        <w:pageBreakBefore w:val="0"/>
        <w:widowControl w:val="0"/>
        <w:kinsoku/>
        <w:wordWrap/>
        <w:overflowPunct/>
        <w:topLinePunct w:val="0"/>
        <w:autoSpaceDE/>
        <w:autoSpaceDN/>
        <w:bidi w:val="0"/>
        <w:spacing w:line="360" w:lineRule="auto"/>
        <w:ind w:left="0" w:leftChars="0" w:firstLine="640" w:firstLineChars="200"/>
        <w:jc w:val="both"/>
        <w:textAlignment w:val="auto"/>
        <w:rPr>
          <w:rFonts w:hint="default" w:ascii="Times New Roman" w:hAnsi="Times New Roman" w:eastAsia="仿宋" w:cs="Times New Roman"/>
          <w:sz w:val="32"/>
          <w:szCs w:val="32"/>
          <w:highlight w:val="none"/>
          <w:lang w:val="en-US" w:eastAsia="zh-CN" w:bidi="ar"/>
        </w:rPr>
      </w:pPr>
      <w:r>
        <w:rPr>
          <w:rFonts w:hint="default" w:ascii="Times New Roman" w:hAnsi="Times New Roman" w:eastAsia="楷体" w:cs="Times New Roman"/>
          <w:bCs w:val="0"/>
          <w:snapToGrid/>
          <w:color w:val="auto"/>
          <w:spacing w:val="0"/>
          <w:kern w:val="2"/>
          <w:sz w:val="32"/>
          <w:szCs w:val="32"/>
          <w:highlight w:val="none"/>
          <w:lang w:val="en-US" w:eastAsia="zh-CN" w:bidi="ar-SA"/>
        </w:rPr>
        <w:t>（</w:t>
      </w:r>
      <w:r>
        <w:rPr>
          <w:rFonts w:hint="eastAsia" w:eastAsia="楷体" w:cs="Times New Roman"/>
          <w:b w:val="0"/>
          <w:bCs/>
          <w:iCs w:val="0"/>
          <w:snapToGrid w:val="0"/>
          <w:spacing w:val="10"/>
          <w:sz w:val="32"/>
          <w:szCs w:val="32"/>
          <w:highlight w:val="none"/>
          <w:lang w:val="en-US" w:eastAsia="zh-CN" w:bidi="ar-SA"/>
        </w:rPr>
        <w:t>六</w:t>
      </w:r>
      <w:r>
        <w:rPr>
          <w:rFonts w:hint="default" w:ascii="Times New Roman" w:hAnsi="Times New Roman" w:eastAsia="楷体" w:cs="Times New Roman"/>
          <w:bCs w:val="0"/>
          <w:snapToGrid/>
          <w:color w:val="auto"/>
          <w:spacing w:val="0"/>
          <w:kern w:val="2"/>
          <w:sz w:val="32"/>
          <w:szCs w:val="32"/>
          <w:highlight w:val="none"/>
          <w:lang w:val="en-US" w:eastAsia="zh-CN" w:bidi="ar-SA"/>
        </w:rPr>
        <w:t>）</w:t>
      </w:r>
      <w:r>
        <w:rPr>
          <w:rFonts w:hint="default" w:ascii="Times New Roman" w:hAnsi="Times New Roman" w:eastAsia="楷体" w:cs="Times New Roman"/>
          <w:b w:val="0"/>
          <w:bCs/>
          <w:iCs w:val="0"/>
          <w:snapToGrid w:val="0"/>
          <w:spacing w:val="10"/>
          <w:sz w:val="32"/>
          <w:szCs w:val="32"/>
          <w:highlight w:val="none"/>
          <w:lang w:val="zh-TW" w:eastAsia="zh-CN" w:bidi="ar-SA"/>
        </w:rPr>
        <w:t>加强土壤及地下水环境管理。</w:t>
      </w:r>
      <w:r>
        <w:rPr>
          <w:rFonts w:hint="default" w:ascii="Times New Roman" w:hAnsi="Times New Roman" w:eastAsia="仿宋" w:cs="Times New Roman"/>
          <w:sz w:val="32"/>
          <w:szCs w:val="32"/>
          <w:highlight w:val="none"/>
          <w:lang w:bidi="ar"/>
        </w:rPr>
        <w:t>采取分区防渗管控措施，</w:t>
      </w:r>
      <w:r>
        <w:rPr>
          <w:rFonts w:hint="eastAsia" w:ascii="Times New Roman" w:hAnsi="Times New Roman" w:eastAsia="仿宋" w:cs="Times New Roman"/>
          <w:color w:val="auto"/>
          <w:sz w:val="32"/>
          <w:szCs w:val="32"/>
          <w:highlight w:val="none"/>
          <w:lang w:val="en-US" w:eastAsia="zh-CN"/>
        </w:rPr>
        <w:t>生产车间、污水管道、污水站、事故池、</w:t>
      </w:r>
      <w:r>
        <w:rPr>
          <w:rFonts w:hint="eastAsia" w:ascii="仿宋" w:hAnsi="仿宋" w:eastAsia="仿宋" w:cs="仿宋"/>
          <w:sz w:val="32"/>
          <w:szCs w:val="32"/>
          <w:lang w:val="en-US" w:eastAsia="zh-CN"/>
        </w:rPr>
        <w:t>危险废物贮存</w:t>
      </w:r>
      <w:r>
        <w:rPr>
          <w:rFonts w:hint="eastAsia" w:ascii="仿宋" w:hAnsi="仿宋" w:eastAsia="仿宋" w:cs="仿宋"/>
          <w:sz w:val="32"/>
          <w:szCs w:val="32"/>
          <w:highlight w:val="none"/>
          <w:lang w:val="en-US" w:eastAsia="zh-CN"/>
        </w:rPr>
        <w:t>点</w:t>
      </w:r>
      <w:r>
        <w:rPr>
          <w:rFonts w:hint="eastAsia" w:ascii="Times New Roman" w:hAnsi="Times New Roman" w:eastAsia="仿宋" w:cs="Times New Roman"/>
          <w:color w:val="auto"/>
          <w:sz w:val="32"/>
          <w:szCs w:val="32"/>
          <w:highlight w:val="none"/>
          <w:lang w:val="en-US" w:eastAsia="zh-CN"/>
        </w:rPr>
        <w:t>、乙醇储罐</w:t>
      </w:r>
      <w:r>
        <w:rPr>
          <w:rFonts w:hint="eastAsia" w:ascii="Times New Roman" w:hAnsi="Times New Roman" w:eastAsia="仿宋" w:cs="Times New Roman"/>
          <w:sz w:val="32"/>
          <w:szCs w:val="32"/>
          <w:highlight w:val="none"/>
          <w:lang w:val="en-US" w:eastAsia="zh-CN" w:bidi="ar"/>
        </w:rPr>
        <w:t>作为</w:t>
      </w:r>
      <w:r>
        <w:rPr>
          <w:rFonts w:hint="eastAsia" w:ascii="Times New Roman" w:hAnsi="Times New Roman" w:eastAsia="仿宋" w:cs="Times New Roman"/>
          <w:bCs/>
          <w:snapToGrid w:val="0"/>
          <w:color w:val="auto"/>
          <w:spacing w:val="10"/>
          <w:kern w:val="0"/>
          <w:sz w:val="32"/>
          <w:szCs w:val="32"/>
          <w:highlight w:val="none"/>
          <w:lang w:val="en-US" w:eastAsia="zh-CN" w:bidi="ar"/>
        </w:rPr>
        <w:t>重点</w:t>
      </w:r>
      <w:r>
        <w:rPr>
          <w:rFonts w:hint="eastAsia" w:eastAsia="仿宋" w:cs="Times New Roman"/>
          <w:bCs/>
          <w:snapToGrid w:val="0"/>
          <w:color w:val="auto"/>
          <w:spacing w:val="10"/>
          <w:kern w:val="0"/>
          <w:sz w:val="32"/>
          <w:szCs w:val="32"/>
          <w:highlight w:val="none"/>
          <w:lang w:val="en-US" w:eastAsia="zh-CN" w:bidi="ar"/>
        </w:rPr>
        <w:t>防渗区</w:t>
      </w:r>
      <w:r>
        <w:rPr>
          <w:rFonts w:hint="eastAsia" w:ascii="Times New Roman" w:hAnsi="Times New Roman" w:eastAsia="仿宋" w:cs="Times New Roman"/>
          <w:sz w:val="32"/>
          <w:szCs w:val="32"/>
          <w:highlight w:val="none"/>
          <w:lang w:val="en-US" w:eastAsia="zh-CN" w:bidi="ar"/>
        </w:rPr>
        <w:t>(Mb≥6.0m，</w:t>
      </w:r>
      <w:r>
        <w:rPr>
          <w:rFonts w:hint="default" w:ascii="Times New Roman" w:hAnsi="Times New Roman" w:eastAsia="仿宋" w:cs="Times New Roman"/>
          <w:bCs/>
          <w:snapToGrid w:val="0"/>
          <w:color w:val="auto"/>
          <w:spacing w:val="10"/>
          <w:kern w:val="0"/>
          <w:sz w:val="32"/>
          <w:szCs w:val="32"/>
          <w:highlight w:val="none"/>
          <w:lang w:bidi="ar"/>
        </w:rPr>
        <w:t>K≤</w:t>
      </w:r>
      <w:r>
        <w:rPr>
          <w:rFonts w:hint="default" w:ascii="Times New Roman" w:hAnsi="Times New Roman" w:eastAsia="仿宋" w:cs="Times New Roman"/>
          <w:color w:val="auto"/>
          <w:kern w:val="2"/>
          <w:sz w:val="32"/>
          <w:szCs w:val="32"/>
          <w:highlight w:val="none"/>
          <w:lang w:val="en-US" w:eastAsia="zh-CN" w:bidi="ar"/>
        </w:rPr>
        <w:t>1</w:t>
      </w:r>
      <w:r>
        <w:rPr>
          <w:rFonts w:hint="default" w:ascii="Times New Roman" w:hAnsi="Times New Roman" w:eastAsia="仿宋" w:cs="Times New Roman"/>
          <w:bCs/>
          <w:snapToGrid w:val="0"/>
          <w:color w:val="auto"/>
          <w:spacing w:val="10"/>
          <w:kern w:val="0"/>
          <w:sz w:val="32"/>
          <w:szCs w:val="32"/>
          <w:highlight w:val="none"/>
          <w:lang w:bidi="ar"/>
        </w:rPr>
        <w:t>.0×10</w:t>
      </w:r>
      <w:r>
        <w:rPr>
          <w:rFonts w:hint="default" w:ascii="Times New Roman" w:hAnsi="Times New Roman" w:eastAsia="仿宋" w:cs="Times New Roman"/>
          <w:bCs/>
          <w:snapToGrid w:val="0"/>
          <w:color w:val="auto"/>
          <w:spacing w:val="10"/>
          <w:kern w:val="0"/>
          <w:sz w:val="32"/>
          <w:szCs w:val="32"/>
          <w:highlight w:val="none"/>
          <w:vertAlign w:val="superscript"/>
          <w:lang w:bidi="ar"/>
        </w:rPr>
        <w:t>-</w:t>
      </w:r>
      <w:r>
        <w:rPr>
          <w:rFonts w:hint="eastAsia" w:eastAsia="仿宋" w:cs="Times New Roman"/>
          <w:bCs/>
          <w:snapToGrid w:val="0"/>
          <w:color w:val="auto"/>
          <w:spacing w:val="10"/>
          <w:kern w:val="0"/>
          <w:sz w:val="32"/>
          <w:szCs w:val="32"/>
          <w:highlight w:val="none"/>
          <w:vertAlign w:val="superscript"/>
          <w:lang w:val="en-US" w:eastAsia="zh-CN" w:bidi="ar"/>
        </w:rPr>
        <w:t>7</w:t>
      </w:r>
      <w:r>
        <w:rPr>
          <w:rFonts w:hint="default" w:ascii="Times New Roman" w:hAnsi="Times New Roman" w:eastAsia="仿宋" w:cs="Times New Roman"/>
          <w:bCs/>
          <w:snapToGrid w:val="0"/>
          <w:color w:val="auto"/>
          <w:spacing w:val="10"/>
          <w:kern w:val="0"/>
          <w:sz w:val="32"/>
          <w:szCs w:val="32"/>
          <w:highlight w:val="none"/>
          <w:lang w:bidi="ar"/>
        </w:rPr>
        <w:t>cm/s</w:t>
      </w:r>
      <w:r>
        <w:rPr>
          <w:rFonts w:hint="eastAsia" w:ascii="Times New Roman" w:hAnsi="Times New Roman" w:eastAsia="仿宋" w:cs="Times New Roman"/>
          <w:color w:val="auto"/>
          <w:kern w:val="2"/>
          <w:sz w:val="32"/>
          <w:szCs w:val="32"/>
          <w:highlight w:val="none"/>
          <w:lang w:val="en-US" w:eastAsia="zh-CN" w:bidi="ar"/>
        </w:rPr>
        <w:t>)</w:t>
      </w:r>
      <w:r>
        <w:rPr>
          <w:rFonts w:hint="default" w:ascii="Times New Roman" w:hAnsi="Times New Roman" w:eastAsia="仿宋" w:cs="Times New Roman"/>
          <w:sz w:val="32"/>
          <w:szCs w:val="32"/>
          <w:highlight w:val="none"/>
          <w:lang w:bidi="ar"/>
        </w:rPr>
        <w:t>，</w:t>
      </w:r>
      <w:r>
        <w:rPr>
          <w:rFonts w:hint="eastAsia" w:ascii="Times New Roman" w:hAnsi="Times New Roman" w:eastAsia="仿宋" w:cs="Times New Roman"/>
          <w:color w:val="auto"/>
          <w:sz w:val="32"/>
          <w:szCs w:val="32"/>
          <w:highlight w:val="none"/>
          <w:lang w:val="en-US" w:eastAsia="zh-CN"/>
        </w:rPr>
        <w:t>一般工业固废暂存场所</w:t>
      </w:r>
      <w:r>
        <w:rPr>
          <w:rFonts w:hint="eastAsia" w:ascii="Times New Roman" w:hAnsi="Times New Roman" w:eastAsia="仿宋" w:cs="Times New Roman"/>
          <w:sz w:val="32"/>
          <w:szCs w:val="32"/>
          <w:highlight w:val="none"/>
          <w:lang w:val="en-US" w:eastAsia="zh-CN" w:bidi="ar"/>
        </w:rPr>
        <w:t>作为</w:t>
      </w:r>
      <w:r>
        <w:rPr>
          <w:rFonts w:hint="eastAsia" w:ascii="Times New Roman" w:hAnsi="Times New Roman" w:eastAsia="仿宋" w:cs="Times New Roman"/>
          <w:bCs/>
          <w:snapToGrid w:val="0"/>
          <w:color w:val="auto"/>
          <w:spacing w:val="10"/>
          <w:kern w:val="0"/>
          <w:sz w:val="32"/>
          <w:szCs w:val="32"/>
          <w:highlight w:val="none"/>
          <w:lang w:val="en-US" w:eastAsia="zh-CN" w:bidi="ar"/>
        </w:rPr>
        <w:t>一般</w:t>
      </w:r>
      <w:r>
        <w:rPr>
          <w:rFonts w:hint="eastAsia" w:eastAsia="仿宋" w:cs="Times New Roman"/>
          <w:bCs/>
          <w:snapToGrid w:val="0"/>
          <w:color w:val="auto"/>
          <w:spacing w:val="10"/>
          <w:kern w:val="0"/>
          <w:sz w:val="32"/>
          <w:szCs w:val="32"/>
          <w:highlight w:val="none"/>
          <w:lang w:val="en-US" w:eastAsia="zh-CN" w:bidi="ar"/>
        </w:rPr>
        <w:t>防渗区区</w:t>
      </w:r>
      <w:r>
        <w:rPr>
          <w:rFonts w:hint="eastAsia" w:ascii="Times New Roman" w:hAnsi="Times New Roman" w:eastAsia="仿宋" w:cs="Times New Roman"/>
          <w:sz w:val="32"/>
          <w:szCs w:val="32"/>
          <w:highlight w:val="none"/>
          <w:lang w:val="en-US" w:eastAsia="zh-CN" w:bidi="ar"/>
        </w:rPr>
        <w:t>(Mb≥1.5m，</w:t>
      </w:r>
      <w:r>
        <w:rPr>
          <w:rFonts w:hint="default" w:ascii="Times New Roman" w:hAnsi="Times New Roman" w:eastAsia="仿宋" w:cs="Times New Roman"/>
          <w:bCs/>
          <w:snapToGrid w:val="0"/>
          <w:color w:val="auto"/>
          <w:spacing w:val="10"/>
          <w:kern w:val="0"/>
          <w:sz w:val="32"/>
          <w:szCs w:val="32"/>
          <w:highlight w:val="none"/>
          <w:lang w:bidi="ar"/>
        </w:rPr>
        <w:t>K≤</w:t>
      </w:r>
      <w:r>
        <w:rPr>
          <w:rFonts w:hint="default" w:ascii="Times New Roman" w:hAnsi="Times New Roman" w:eastAsia="仿宋" w:cs="Times New Roman"/>
          <w:color w:val="auto"/>
          <w:kern w:val="2"/>
          <w:sz w:val="32"/>
          <w:szCs w:val="32"/>
          <w:highlight w:val="none"/>
          <w:lang w:val="en-US" w:eastAsia="zh-CN" w:bidi="ar"/>
        </w:rPr>
        <w:t>1</w:t>
      </w:r>
      <w:r>
        <w:rPr>
          <w:rFonts w:hint="default" w:ascii="Times New Roman" w:hAnsi="Times New Roman" w:eastAsia="仿宋" w:cs="Times New Roman"/>
          <w:bCs/>
          <w:snapToGrid w:val="0"/>
          <w:color w:val="auto"/>
          <w:spacing w:val="10"/>
          <w:kern w:val="0"/>
          <w:sz w:val="32"/>
          <w:szCs w:val="32"/>
          <w:highlight w:val="none"/>
          <w:lang w:bidi="ar"/>
        </w:rPr>
        <w:t>.0×10</w:t>
      </w:r>
      <w:r>
        <w:rPr>
          <w:rFonts w:hint="default" w:ascii="Times New Roman" w:hAnsi="Times New Roman" w:eastAsia="仿宋" w:cs="Times New Roman"/>
          <w:bCs/>
          <w:snapToGrid w:val="0"/>
          <w:color w:val="auto"/>
          <w:spacing w:val="10"/>
          <w:kern w:val="0"/>
          <w:sz w:val="32"/>
          <w:szCs w:val="32"/>
          <w:highlight w:val="none"/>
          <w:vertAlign w:val="superscript"/>
          <w:lang w:bidi="ar"/>
        </w:rPr>
        <w:t>-</w:t>
      </w:r>
      <w:r>
        <w:rPr>
          <w:rFonts w:hint="eastAsia" w:eastAsia="仿宋" w:cs="Times New Roman"/>
          <w:bCs/>
          <w:snapToGrid w:val="0"/>
          <w:color w:val="auto"/>
          <w:spacing w:val="10"/>
          <w:kern w:val="0"/>
          <w:sz w:val="32"/>
          <w:szCs w:val="32"/>
          <w:highlight w:val="none"/>
          <w:vertAlign w:val="superscript"/>
          <w:lang w:val="en-US" w:eastAsia="zh-CN" w:bidi="ar"/>
        </w:rPr>
        <w:t>7</w:t>
      </w:r>
      <w:r>
        <w:rPr>
          <w:rFonts w:hint="default" w:ascii="Times New Roman" w:hAnsi="Times New Roman" w:eastAsia="仿宋" w:cs="Times New Roman"/>
          <w:bCs/>
          <w:snapToGrid w:val="0"/>
          <w:color w:val="auto"/>
          <w:spacing w:val="10"/>
          <w:kern w:val="0"/>
          <w:sz w:val="32"/>
          <w:szCs w:val="32"/>
          <w:highlight w:val="none"/>
          <w:lang w:bidi="ar"/>
        </w:rPr>
        <w:t>cm/s</w:t>
      </w:r>
      <w:r>
        <w:rPr>
          <w:rFonts w:hint="eastAsia" w:ascii="Times New Roman" w:hAnsi="Times New Roman" w:eastAsia="仿宋" w:cs="Times New Roman"/>
          <w:color w:val="auto"/>
          <w:kern w:val="2"/>
          <w:sz w:val="32"/>
          <w:szCs w:val="32"/>
          <w:highlight w:val="none"/>
          <w:lang w:val="en-US" w:eastAsia="zh-CN" w:bidi="ar"/>
        </w:rPr>
        <w:t>)</w:t>
      </w:r>
      <w:r>
        <w:rPr>
          <w:rFonts w:hint="eastAsia" w:eastAsia="仿宋" w:cs="Times New Roman"/>
          <w:bCs/>
          <w:snapToGrid w:val="0"/>
          <w:color w:val="auto"/>
          <w:spacing w:val="10"/>
          <w:kern w:val="0"/>
          <w:sz w:val="32"/>
          <w:szCs w:val="32"/>
          <w:highlight w:val="none"/>
          <w:lang w:val="en-US" w:eastAsia="zh-CN" w:bidi="ar"/>
        </w:rPr>
        <w:t>，公用工程房</w:t>
      </w:r>
      <w:r>
        <w:rPr>
          <w:rFonts w:hint="eastAsia" w:ascii="Times New Roman" w:hAnsi="Times New Roman" w:eastAsia="仿宋" w:cs="Times New Roman"/>
          <w:sz w:val="32"/>
          <w:szCs w:val="32"/>
          <w:highlight w:val="none"/>
          <w:lang w:val="en-US" w:eastAsia="zh-CN" w:bidi="ar"/>
        </w:rPr>
        <w:t>作为</w:t>
      </w:r>
      <w:r>
        <w:rPr>
          <w:rFonts w:hint="eastAsia" w:ascii="Times New Roman" w:hAnsi="Times New Roman" w:eastAsia="仿宋" w:cs="Times New Roman"/>
          <w:bCs/>
          <w:snapToGrid w:val="0"/>
          <w:color w:val="auto"/>
          <w:spacing w:val="10"/>
          <w:kern w:val="0"/>
          <w:sz w:val="32"/>
          <w:szCs w:val="32"/>
          <w:highlight w:val="none"/>
          <w:lang w:val="en-US" w:eastAsia="zh-CN" w:bidi="ar"/>
        </w:rPr>
        <w:t>简单</w:t>
      </w:r>
      <w:r>
        <w:rPr>
          <w:rFonts w:hint="eastAsia" w:eastAsia="仿宋" w:cs="Times New Roman"/>
          <w:bCs/>
          <w:snapToGrid w:val="0"/>
          <w:color w:val="auto"/>
          <w:spacing w:val="10"/>
          <w:kern w:val="0"/>
          <w:sz w:val="32"/>
          <w:szCs w:val="32"/>
          <w:highlight w:val="none"/>
          <w:lang w:val="en-US" w:eastAsia="zh-CN" w:bidi="ar"/>
        </w:rPr>
        <w:t>防渗区</w:t>
      </w:r>
      <w:r>
        <w:rPr>
          <w:rFonts w:hint="eastAsia" w:ascii="Times New Roman" w:hAnsi="Times New Roman" w:eastAsia="仿宋" w:cs="Times New Roman"/>
          <w:sz w:val="32"/>
          <w:szCs w:val="32"/>
          <w:highlight w:val="none"/>
          <w:lang w:val="en-US" w:eastAsia="zh-CN" w:bidi="ar"/>
        </w:rPr>
        <w:t>。</w:t>
      </w:r>
    </w:p>
    <w:p>
      <w:pPr>
        <w:keepNext w:val="0"/>
        <w:keepLines w:val="0"/>
        <w:pageBreakBefore w:val="0"/>
        <w:widowControl w:val="0"/>
        <w:kinsoku/>
        <w:wordWrap/>
        <w:overflowPunct/>
        <w:topLinePunct w:val="0"/>
        <w:bidi w:val="0"/>
        <w:spacing w:line="360" w:lineRule="auto"/>
        <w:ind w:left="0" w:firstLine="680" w:firstLineChars="200"/>
        <w:textAlignment w:val="auto"/>
        <w:rPr>
          <w:rFonts w:hint="default" w:ascii="仿宋" w:hAnsi="仿宋" w:eastAsia="仿宋" w:cs="仿宋"/>
          <w:color w:val="auto"/>
          <w:sz w:val="32"/>
          <w:szCs w:val="32"/>
          <w:lang w:val="en-US" w:eastAsia="zh-CN"/>
        </w:rPr>
      </w:pPr>
      <w:r>
        <w:rPr>
          <w:rFonts w:hint="default" w:ascii="Times New Roman" w:hAnsi="Times New Roman" w:eastAsia="楷体" w:cs="Times New Roman"/>
          <w:b w:val="0"/>
          <w:bCs/>
          <w:iCs w:val="0"/>
          <w:snapToGrid w:val="0"/>
          <w:spacing w:val="10"/>
          <w:sz w:val="32"/>
          <w:szCs w:val="32"/>
          <w:highlight w:val="none"/>
          <w:lang w:val="en-US" w:eastAsia="zh-CN" w:bidi="ar-SA"/>
        </w:rPr>
        <w:t>（</w:t>
      </w:r>
      <w:r>
        <w:rPr>
          <w:rFonts w:hint="eastAsia" w:eastAsia="楷体" w:cs="Times New Roman"/>
          <w:b w:val="0"/>
          <w:bCs/>
          <w:iCs w:val="0"/>
          <w:snapToGrid w:val="0"/>
          <w:spacing w:val="10"/>
          <w:sz w:val="32"/>
          <w:szCs w:val="32"/>
          <w:highlight w:val="none"/>
          <w:lang w:val="en-US" w:eastAsia="zh-CN" w:bidi="ar-SA"/>
        </w:rPr>
        <w:t>七</w:t>
      </w:r>
      <w:r>
        <w:rPr>
          <w:rFonts w:hint="default" w:ascii="Times New Roman" w:hAnsi="Times New Roman" w:eastAsia="楷体" w:cs="Times New Roman"/>
          <w:b w:val="0"/>
          <w:bCs/>
          <w:iCs w:val="0"/>
          <w:snapToGrid w:val="0"/>
          <w:spacing w:val="10"/>
          <w:sz w:val="32"/>
          <w:szCs w:val="32"/>
          <w:highlight w:val="none"/>
          <w:lang w:val="en-US" w:eastAsia="zh-CN" w:bidi="ar-SA"/>
        </w:rPr>
        <w:t>）严格落实环境风险防控措施。</w:t>
      </w:r>
      <w:r>
        <w:rPr>
          <w:rFonts w:hint="default" w:ascii="仿宋" w:hAnsi="仿宋" w:eastAsia="仿宋" w:cs="仿宋"/>
          <w:color w:val="auto"/>
          <w:sz w:val="32"/>
          <w:szCs w:val="32"/>
          <w:lang w:val="en-US" w:eastAsia="zh-CN"/>
        </w:rPr>
        <w:t>本项目涉及的</w:t>
      </w:r>
      <w:r>
        <w:rPr>
          <w:rFonts w:hint="eastAsia" w:ascii="仿宋" w:hAnsi="仿宋" w:eastAsia="仿宋" w:cs="仿宋"/>
          <w:color w:val="auto"/>
          <w:sz w:val="32"/>
          <w:szCs w:val="32"/>
          <w:lang w:val="en-US" w:eastAsia="zh-CN"/>
        </w:rPr>
        <w:t>风险</w:t>
      </w:r>
      <w:r>
        <w:rPr>
          <w:rFonts w:hint="default" w:ascii="仿宋" w:hAnsi="仿宋" w:eastAsia="仿宋" w:cs="仿宋"/>
          <w:color w:val="auto"/>
          <w:sz w:val="32"/>
          <w:szCs w:val="32"/>
          <w:lang w:val="en-US" w:eastAsia="zh-CN"/>
        </w:rPr>
        <w:t>物质为</w:t>
      </w:r>
      <w:r>
        <w:rPr>
          <w:rFonts w:hint="eastAsia" w:ascii="仿宋" w:hAnsi="仿宋" w:eastAsia="仿宋" w:cs="仿宋"/>
          <w:color w:val="auto"/>
          <w:sz w:val="32"/>
          <w:szCs w:val="32"/>
          <w:lang w:val="en-US" w:eastAsia="zh-CN"/>
        </w:rPr>
        <w:t>乙醇</w:t>
      </w:r>
      <w:r>
        <w:rPr>
          <w:rFonts w:hint="default"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t>企业要进行三级防控体系管理，在乙醇储罐区域设置围堰作为一级防控措施，入厂区污水处理站作为二级防控措施，设置应急事故水池（900m</w:t>
      </w:r>
      <w:r>
        <w:rPr>
          <w:rFonts w:hint="eastAsia" w:ascii="仿宋" w:hAnsi="仿宋" w:eastAsia="仿宋" w:cs="仿宋"/>
          <w:color w:val="auto"/>
          <w:sz w:val="32"/>
          <w:szCs w:val="32"/>
          <w:vertAlign w:val="superscript"/>
          <w:lang w:val="en-US" w:eastAsia="zh-CN"/>
        </w:rPr>
        <w:t>3</w:t>
      </w:r>
      <w:r>
        <w:rPr>
          <w:rFonts w:hint="eastAsia" w:ascii="仿宋" w:hAnsi="仿宋" w:eastAsia="仿宋" w:cs="仿宋"/>
          <w:color w:val="auto"/>
          <w:sz w:val="32"/>
          <w:szCs w:val="32"/>
          <w:lang w:val="en-US" w:eastAsia="zh-CN"/>
        </w:rPr>
        <w:t>）作为三级防控措施，</w:t>
      </w:r>
      <w:r>
        <w:rPr>
          <w:rFonts w:hint="default" w:ascii="仿宋" w:hAnsi="仿宋" w:eastAsia="仿宋" w:cs="仿宋"/>
          <w:color w:val="auto"/>
          <w:sz w:val="32"/>
          <w:szCs w:val="32"/>
          <w:lang w:val="en-US" w:eastAsia="zh-CN"/>
        </w:rPr>
        <w:t>建立污水管网定期巡查制度，委派专人对污水管网进行定期检查，设置风险监控系统，做好应急人员培训</w:t>
      </w:r>
      <w:r>
        <w:rPr>
          <w:rFonts w:hint="eastAsia" w:ascii="仿宋" w:hAnsi="仿宋" w:eastAsia="仿宋" w:cs="仿宋"/>
          <w:color w:val="auto"/>
          <w:sz w:val="32"/>
          <w:szCs w:val="32"/>
          <w:lang w:val="en-US" w:eastAsia="zh-CN"/>
        </w:rPr>
        <w:t>，</w:t>
      </w:r>
      <w:r>
        <w:rPr>
          <w:rFonts w:hint="eastAsia" w:ascii="仿宋" w:hAnsi="仿宋" w:eastAsia="仿宋" w:cs="仿宋"/>
          <w:sz w:val="32"/>
          <w:szCs w:val="32"/>
          <w:highlight w:val="none"/>
          <w:lang w:val="en-US" w:eastAsia="zh-CN"/>
        </w:rPr>
        <w:t>修订突发环境事件应急预案并完成备案，开展应急预案演练等</w:t>
      </w:r>
      <w:r>
        <w:rPr>
          <w:rFonts w:hint="eastAsia" w:ascii="Times New Roman" w:hAnsi="Times New Roman" w:eastAsia="仿宋" w:cs="Times New Roman"/>
          <w:color w:val="auto"/>
          <w:sz w:val="32"/>
          <w:szCs w:val="32"/>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68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三、严格执行排污许可证制度和总量控制制度。企业正式投产前应按《排污许可管理条例》申请排污许可</w:t>
      </w:r>
      <w:r>
        <w:rPr>
          <w:rFonts w:hint="eastAsia" w:ascii="仿宋" w:hAnsi="仿宋" w:eastAsia="仿宋" w:cs="仿宋"/>
          <w:color w:val="auto"/>
          <w:sz w:val="32"/>
          <w:szCs w:val="32"/>
          <w:highlight w:val="none"/>
          <w:lang w:val="en-US" w:eastAsia="zh-CN"/>
        </w:rPr>
        <w:t>证变更。生产期</w:t>
      </w:r>
      <w:r>
        <w:rPr>
          <w:rFonts w:hint="eastAsia" w:ascii="仿宋" w:hAnsi="仿宋" w:eastAsia="仿宋" w:cs="仿宋"/>
          <w:color w:val="auto"/>
          <w:sz w:val="32"/>
          <w:szCs w:val="32"/>
          <w:lang w:val="en-US" w:eastAsia="zh-CN"/>
        </w:rPr>
        <w:t>间应严格落实排污许可证相关要求，严格执行总量确认书认定的总量控制指标。</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680" w:firstLineChars="200"/>
        <w:jc w:val="both"/>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四</w:t>
      </w:r>
      <w:r>
        <w:rPr>
          <w:rFonts w:hint="default" w:ascii="Times New Roman" w:hAnsi="Times New Roman" w:eastAsia="仿宋" w:cs="Times New Roman"/>
          <w:color w:val="auto"/>
          <w:sz w:val="32"/>
          <w:szCs w:val="32"/>
        </w:rPr>
        <w:t>、你公司应落实生态环境保护主体责任，建立企业内部生态环境管理机构和体系，明确人员、职责和制度，加强生态环境管理，推进各项生态环境保护措施落实。项目建设必须严格执行配套的环境保护设施与主体工程，同时设计、同时施工、同时投产使用的环境保护“三同时”制度，落实各项环境保护措施以及环境保护设施投资</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bCs w:val="0"/>
          <w:snapToGrid/>
          <w:color w:val="auto"/>
          <w:spacing w:val="0"/>
          <w:kern w:val="2"/>
          <w:sz w:val="32"/>
          <w:szCs w:val="32"/>
          <w:highlight w:val="none"/>
        </w:rPr>
        <w:t>项目竣工后，须按规定程序实施竣工环境保护验收，并向社会进行公示。</w:t>
      </w:r>
    </w:p>
    <w:p>
      <w:pPr>
        <w:pStyle w:val="48"/>
        <w:keepNext w:val="0"/>
        <w:keepLines w:val="0"/>
        <w:pageBreakBefore w:val="0"/>
        <w:kinsoku/>
        <w:wordWrap/>
        <w:overflowPunct/>
        <w:topLinePunct w:val="0"/>
        <w:bidi w:val="0"/>
        <w:snapToGrid/>
        <w:spacing w:line="360" w:lineRule="auto"/>
        <w:ind w:left="0" w:leftChars="0" w:firstLine="640"/>
        <w:jc w:val="both"/>
        <w:textAlignment w:val="auto"/>
        <w:rPr>
          <w:rFonts w:hint="default" w:ascii="Times New Roman" w:hAnsi="Times New Roman" w:eastAsia="仿宋" w:cs="Times New Roman"/>
          <w:color w:val="auto"/>
          <w:spacing w:val="0"/>
          <w:kern w:val="2"/>
          <w:sz w:val="32"/>
          <w:szCs w:val="32"/>
          <w:lang w:val="en-US"/>
        </w:rPr>
      </w:pPr>
      <w:r>
        <w:rPr>
          <w:rFonts w:hint="eastAsia" w:eastAsia="仿宋" w:cs="Times New Roman"/>
          <w:color w:val="auto"/>
          <w:spacing w:val="0"/>
          <w:kern w:val="2"/>
          <w:sz w:val="32"/>
          <w:szCs w:val="32"/>
          <w:lang w:val="en-US" w:eastAsia="zh-CN"/>
        </w:rPr>
        <w:t>五</w:t>
      </w:r>
      <w:r>
        <w:rPr>
          <w:rFonts w:hint="default" w:ascii="Times New Roman" w:hAnsi="Times New Roman" w:eastAsia="仿宋" w:cs="Times New Roman"/>
          <w:color w:val="auto"/>
          <w:spacing w:val="0"/>
          <w:kern w:val="2"/>
          <w:sz w:val="32"/>
          <w:szCs w:val="32"/>
          <w:lang w:val="en-US"/>
        </w:rPr>
        <w:t>、环境影响报告表批准后，该项目的性质、规模、地点、生产工艺或者污染防治措施发生重大变动，且可能导致环境影响显著变化</w:t>
      </w:r>
      <w:r>
        <w:rPr>
          <w:rFonts w:hint="default" w:ascii="Times New Roman" w:hAnsi="Times New Roman" w:eastAsia="仿宋" w:cs="Times New Roman"/>
          <w:color w:val="auto"/>
          <w:spacing w:val="0"/>
          <w:kern w:val="2"/>
          <w:sz w:val="32"/>
          <w:szCs w:val="32"/>
          <w:lang w:val="en-US" w:eastAsia="zh-CN"/>
        </w:rPr>
        <w:t>(</w:t>
      </w:r>
      <w:r>
        <w:rPr>
          <w:rFonts w:hint="default" w:ascii="Times New Roman" w:hAnsi="Times New Roman" w:eastAsia="仿宋" w:cs="Times New Roman"/>
          <w:color w:val="auto"/>
          <w:spacing w:val="0"/>
          <w:kern w:val="2"/>
          <w:sz w:val="32"/>
          <w:szCs w:val="32"/>
          <w:lang w:val="en-US"/>
        </w:rPr>
        <w:t>特别是不利环境影响加重</w:t>
      </w:r>
      <w:r>
        <w:rPr>
          <w:rFonts w:hint="default" w:ascii="Times New Roman" w:hAnsi="Times New Roman" w:eastAsia="仿宋" w:cs="Times New Roman"/>
          <w:color w:val="auto"/>
          <w:spacing w:val="0"/>
          <w:kern w:val="2"/>
          <w:sz w:val="32"/>
          <w:szCs w:val="32"/>
          <w:lang w:val="en-US" w:eastAsia="zh-CN"/>
        </w:rPr>
        <w:t>)</w:t>
      </w:r>
      <w:r>
        <w:rPr>
          <w:rFonts w:hint="default" w:ascii="Times New Roman" w:hAnsi="Times New Roman" w:eastAsia="仿宋" w:cs="Times New Roman"/>
          <w:color w:val="auto"/>
          <w:spacing w:val="0"/>
          <w:kern w:val="2"/>
          <w:sz w:val="32"/>
          <w:szCs w:val="32"/>
          <w:lang w:val="en-US"/>
        </w:rPr>
        <w:t>，应当重新报批该项目环境影响文件。</w:t>
      </w:r>
    </w:p>
    <w:p>
      <w:pPr>
        <w:pStyle w:val="48"/>
        <w:keepNext w:val="0"/>
        <w:keepLines w:val="0"/>
        <w:pageBreakBefore w:val="0"/>
        <w:kinsoku/>
        <w:wordWrap/>
        <w:overflowPunct/>
        <w:topLinePunct w:val="0"/>
        <w:bidi w:val="0"/>
        <w:snapToGrid/>
        <w:spacing w:line="360" w:lineRule="auto"/>
        <w:ind w:left="0" w:leftChars="0" w:firstLine="640"/>
        <w:jc w:val="both"/>
        <w:textAlignment w:val="auto"/>
        <w:rPr>
          <w:rFonts w:hint="default" w:ascii="Times New Roman" w:hAnsi="Times New Roman" w:eastAsia="仿宋" w:cs="Times New Roman"/>
          <w:color w:val="auto"/>
          <w:spacing w:val="0"/>
          <w:kern w:val="2"/>
          <w:sz w:val="32"/>
          <w:szCs w:val="32"/>
          <w:lang w:val="en-US"/>
        </w:rPr>
      </w:pPr>
      <w:r>
        <w:rPr>
          <w:rFonts w:hint="eastAsia" w:eastAsia="仿宋" w:cs="Times New Roman"/>
          <w:color w:val="auto"/>
          <w:spacing w:val="0"/>
          <w:kern w:val="2"/>
          <w:sz w:val="32"/>
          <w:szCs w:val="32"/>
          <w:lang w:val="en-US" w:eastAsia="zh-CN"/>
        </w:rPr>
        <w:t>六</w:t>
      </w:r>
      <w:r>
        <w:rPr>
          <w:rFonts w:hint="default" w:ascii="Times New Roman" w:hAnsi="Times New Roman" w:eastAsia="仿宋" w:cs="Times New Roman"/>
          <w:color w:val="auto"/>
          <w:spacing w:val="0"/>
          <w:kern w:val="2"/>
          <w:sz w:val="32"/>
          <w:szCs w:val="32"/>
          <w:lang w:val="en-US"/>
        </w:rPr>
        <w:t>、项目日常环境监督检查工作由本溪市生态环境保护综合行政执法队负责。</w:t>
      </w:r>
    </w:p>
    <w:p>
      <w:pPr>
        <w:keepNext w:val="0"/>
        <w:keepLines w:val="0"/>
        <w:pageBreakBefore w:val="0"/>
        <w:kinsoku/>
        <w:wordWrap/>
        <w:overflowPunct/>
        <w:topLinePunct w:val="0"/>
        <w:bidi w:val="0"/>
        <w:spacing w:line="360" w:lineRule="auto"/>
        <w:ind w:left="0" w:leftChars="0" w:firstLine="2397" w:firstLineChars="705"/>
        <w:jc w:val="center"/>
        <w:textAlignment w:val="auto"/>
        <w:rPr>
          <w:rFonts w:hint="default" w:ascii="Times New Roman" w:hAnsi="Times New Roman" w:eastAsia="仿宋" w:cs="Times New Roman"/>
          <w:color w:val="auto"/>
          <w:sz w:val="32"/>
          <w:szCs w:val="32"/>
        </w:rPr>
      </w:pPr>
    </w:p>
    <w:p>
      <w:pPr>
        <w:keepNext w:val="0"/>
        <w:keepLines w:val="0"/>
        <w:pageBreakBefore w:val="0"/>
        <w:kinsoku/>
        <w:wordWrap/>
        <w:overflowPunct/>
        <w:topLinePunct w:val="0"/>
        <w:bidi w:val="0"/>
        <w:spacing w:line="360" w:lineRule="auto"/>
        <w:ind w:left="0" w:leftChars="0" w:firstLine="2397" w:firstLineChars="705"/>
        <w:jc w:val="center"/>
        <w:textAlignment w:val="auto"/>
        <w:rPr>
          <w:rFonts w:hint="default" w:ascii="Times New Roman" w:hAnsi="Times New Roman" w:eastAsia="仿宋" w:cs="Times New Roman"/>
          <w:color w:val="auto"/>
          <w:sz w:val="32"/>
          <w:szCs w:val="32"/>
        </w:rPr>
      </w:pPr>
    </w:p>
    <w:p>
      <w:pPr>
        <w:keepNext w:val="0"/>
        <w:keepLines w:val="0"/>
        <w:pageBreakBefore w:val="0"/>
        <w:kinsoku/>
        <w:wordWrap/>
        <w:overflowPunct/>
        <w:topLinePunct w:val="0"/>
        <w:bidi w:val="0"/>
        <w:spacing w:line="360" w:lineRule="auto"/>
        <w:ind w:left="0" w:leftChars="0" w:firstLine="2397" w:firstLineChars="705"/>
        <w:jc w:val="center"/>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本溪市生态环境局</w:t>
      </w:r>
    </w:p>
    <w:p>
      <w:pPr>
        <w:keepNext w:val="0"/>
        <w:keepLines w:val="0"/>
        <w:pageBreakBefore w:val="0"/>
        <w:kinsoku/>
        <w:wordWrap/>
        <w:overflowPunct/>
        <w:topLinePunct w:val="0"/>
        <w:bidi w:val="0"/>
        <w:spacing w:line="360" w:lineRule="auto"/>
        <w:ind w:left="0" w:leftChars="0" w:firstLine="2397" w:firstLineChars="705"/>
        <w:jc w:val="center"/>
        <w:textAlignment w:val="auto"/>
        <w:rPr>
          <w:rFonts w:hint="default" w:ascii="Times New Roman" w:hAnsi="Times New Roman" w:eastAsia="仿宋" w:cs="Times New Roman"/>
          <w:color w:val="auto"/>
          <w:sz w:val="32"/>
          <w:szCs w:val="32"/>
          <w:highlight w:val="yellow"/>
        </w:rPr>
      </w:pPr>
      <w:r>
        <w:rPr>
          <w:rFonts w:hint="default" w:ascii="Times New Roman" w:hAnsi="Times New Roman" w:eastAsia="仿宋" w:cs="Times New Roman"/>
          <w:color w:val="auto"/>
          <w:sz w:val="32"/>
          <w:szCs w:val="32"/>
          <w:highlight w:val="yellow"/>
        </w:rPr>
        <w:t>20</w:t>
      </w:r>
      <w:r>
        <w:rPr>
          <w:rFonts w:hint="eastAsia" w:eastAsia="仿宋" w:cs="Times New Roman"/>
          <w:color w:val="auto"/>
          <w:sz w:val="32"/>
          <w:szCs w:val="32"/>
          <w:highlight w:val="yellow"/>
          <w:lang w:val="en-US" w:eastAsia="zh-CN"/>
        </w:rPr>
        <w:t>24</w:t>
      </w:r>
      <w:r>
        <w:rPr>
          <w:rFonts w:hint="default" w:ascii="Times New Roman" w:hAnsi="Times New Roman" w:eastAsia="仿宋" w:cs="Times New Roman"/>
          <w:color w:val="auto"/>
          <w:sz w:val="32"/>
          <w:szCs w:val="32"/>
          <w:highlight w:val="yellow"/>
        </w:rPr>
        <w:t>年</w:t>
      </w:r>
      <w:r>
        <w:rPr>
          <w:rFonts w:hint="eastAsia" w:eastAsia="仿宋" w:cs="Times New Roman"/>
          <w:color w:val="auto"/>
          <w:sz w:val="32"/>
          <w:szCs w:val="32"/>
          <w:highlight w:val="yellow"/>
          <w:lang w:val="en-US" w:eastAsia="zh-CN"/>
        </w:rPr>
        <w:t>2</w:t>
      </w:r>
      <w:r>
        <w:rPr>
          <w:rFonts w:hint="default" w:ascii="Times New Roman" w:hAnsi="Times New Roman" w:eastAsia="仿宋" w:cs="Times New Roman"/>
          <w:color w:val="auto"/>
          <w:sz w:val="32"/>
          <w:szCs w:val="32"/>
          <w:highlight w:val="yellow"/>
        </w:rPr>
        <w:t>月</w:t>
      </w:r>
      <w:r>
        <w:rPr>
          <w:rFonts w:hint="eastAsia" w:eastAsia="仿宋" w:cs="Times New Roman"/>
          <w:color w:val="auto"/>
          <w:sz w:val="32"/>
          <w:szCs w:val="32"/>
          <w:highlight w:val="yellow"/>
          <w:lang w:val="en-US" w:eastAsia="zh-CN"/>
        </w:rPr>
        <w:t>5</w:t>
      </w:r>
      <w:r>
        <w:rPr>
          <w:rFonts w:hint="default" w:ascii="Times New Roman" w:hAnsi="Times New Roman" w:eastAsia="仿宋" w:cs="Times New Roman"/>
          <w:color w:val="auto"/>
          <w:sz w:val="32"/>
          <w:szCs w:val="32"/>
          <w:highlight w:val="yellow"/>
        </w:rPr>
        <w:t>日</w:t>
      </w:r>
    </w:p>
    <w:p>
      <w:pPr>
        <w:keepNext w:val="0"/>
        <w:keepLines w:val="0"/>
        <w:pageBreakBefore w:val="0"/>
        <w:kinsoku/>
        <w:wordWrap/>
        <w:overflowPunct/>
        <w:topLinePunct w:val="0"/>
        <w:bidi w:val="0"/>
        <w:snapToGrid w:val="0"/>
        <w:spacing w:line="360" w:lineRule="auto"/>
        <w:ind w:left="0" w:leftChars="0" w:firstLine="680" w:firstLineChars="200"/>
        <w:textAlignment w:val="auto"/>
        <w:rPr>
          <w:rFonts w:hint="default" w:ascii="Times New Roman" w:hAnsi="Times New Roman" w:eastAsia="仿宋" w:cs="Times New Roman"/>
          <w:color w:val="auto"/>
          <w:sz w:val="32"/>
          <w:szCs w:val="32"/>
          <w:lang w:eastAsia="zh-CN"/>
        </w:rPr>
      </w:pPr>
    </w:p>
    <w:p>
      <w:pPr>
        <w:keepNext w:val="0"/>
        <w:keepLines w:val="0"/>
        <w:pageBreakBefore w:val="0"/>
        <w:kinsoku/>
        <w:wordWrap/>
        <w:overflowPunct/>
        <w:topLinePunct w:val="0"/>
        <w:bidi w:val="0"/>
        <w:snapToGrid w:val="0"/>
        <w:spacing w:line="360" w:lineRule="auto"/>
        <w:ind w:left="0" w:leftChars="0" w:firstLine="68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此件公开发布</w:t>
      </w:r>
      <w:r>
        <w:rPr>
          <w:rFonts w:hint="default" w:ascii="Times New Roman" w:hAnsi="Times New Roman" w:eastAsia="仿宋" w:cs="Times New Roman"/>
          <w:color w:val="auto"/>
          <w:sz w:val="32"/>
          <w:szCs w:val="32"/>
          <w:lang w:eastAsia="zh-CN"/>
        </w:rPr>
        <w:t>)</w:t>
      </w:r>
    </w:p>
    <w:p>
      <w:pPr>
        <w:keepNext w:val="0"/>
        <w:keepLines w:val="0"/>
        <w:pageBreakBefore w:val="0"/>
        <w:kinsoku/>
        <w:wordWrap/>
        <w:overflowPunct/>
        <w:topLinePunct w:val="0"/>
        <w:bidi w:val="0"/>
        <w:snapToGrid w:val="0"/>
        <w:spacing w:line="360" w:lineRule="auto"/>
        <w:ind w:left="1105" w:leftChars="0" w:hanging="1105" w:hangingChars="325"/>
        <w:textAlignment w:val="auto"/>
        <w:rPr>
          <w:rFonts w:hint="default" w:ascii="Times New Roman" w:hAnsi="Times New Roman" w:eastAsia="仿宋" w:cs="Times New Roman"/>
          <w:color w:val="auto"/>
          <w:sz w:val="32"/>
          <w:szCs w:val="32"/>
        </w:rPr>
      </w:pPr>
      <w:bookmarkStart w:id="0" w:name="_GoBack"/>
      <w:bookmarkEnd w:id="0"/>
    </w:p>
    <w:p>
      <w:pPr>
        <w:keepNext w:val="0"/>
        <w:keepLines w:val="0"/>
        <w:pageBreakBefore w:val="0"/>
        <w:kinsoku/>
        <w:wordWrap/>
        <w:overflowPunct/>
        <w:topLinePunct w:val="0"/>
        <w:bidi w:val="0"/>
        <w:snapToGrid w:val="0"/>
        <w:spacing w:line="360" w:lineRule="auto"/>
        <w:ind w:left="1105" w:leftChars="0" w:hanging="1105" w:hangingChars="325"/>
        <w:textAlignment w:val="auto"/>
        <w:rPr>
          <w:rFonts w:hint="default" w:ascii="Times New Roman" w:hAnsi="Times New Roman" w:eastAsia="仿宋" w:cs="Times New Roman"/>
          <w:color w:val="auto"/>
          <w:lang w:eastAsia="zh-CN"/>
        </w:rPr>
      </w:pPr>
      <w:r>
        <w:rPr>
          <w:rFonts w:hint="default" w:ascii="Times New Roman" w:hAnsi="Times New Roman" w:eastAsia="仿宋" w:cs="Times New Roman"/>
          <w:color w:val="auto"/>
          <w:sz w:val="32"/>
          <w:szCs w:val="32"/>
        </w:rPr>
        <w:t>抄送：本溪市生态环境保护综合执法队、</w:t>
      </w:r>
      <w:r>
        <w:rPr>
          <w:rFonts w:hint="default" w:ascii="Times New Roman" w:hAnsi="Times New Roman" w:eastAsia="仿宋" w:cs="Times New Roman"/>
          <w:color w:val="auto"/>
          <w:sz w:val="32"/>
          <w:szCs w:val="32"/>
          <w:lang w:val="en-US" w:eastAsia="zh-CN"/>
        </w:rPr>
        <w:t>本溪市生态环境服务中心、</w:t>
      </w:r>
      <w:r>
        <w:rPr>
          <w:rFonts w:hint="eastAsia" w:ascii="Times New Roman" w:hAnsi="Times New Roman" w:eastAsia="仿宋" w:cs="Times New Roman"/>
          <w:color w:val="000000"/>
          <w:sz w:val="32"/>
          <w:szCs w:val="32"/>
          <w:highlight w:val="none"/>
          <w:lang w:val="en-US" w:eastAsia="zh-CN"/>
        </w:rPr>
        <w:t>沈阳瑞昂环境科技有限公司</w:t>
      </w:r>
    </w:p>
    <w:sectPr>
      <w:footerReference r:id="rId4" w:type="first"/>
      <w:footerReference r:id="rId3" w:type="default"/>
      <w:pgSz w:w="11907" w:h="16840"/>
      <w:pgMar w:top="1440" w:right="1797" w:bottom="1600" w:left="1797" w:header="851" w:footer="1134" w:gutter="0"/>
      <w:cols w:space="720" w:num="1"/>
      <w:titlePg/>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iconfont">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673577"/>
    <w:multiLevelType w:val="singleLevel"/>
    <w:tmpl w:val="23673577"/>
    <w:lvl w:ilvl="0" w:tentative="0">
      <w:start w:val="1"/>
      <w:numFmt w:val="decimal"/>
      <w:pStyle w:val="38"/>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lOTliNjViOTllZTU4NWY3ZDU5ZGFhODA4Y2UwYjAifQ=="/>
  </w:docVars>
  <w:rsids>
    <w:rsidRoot w:val="1796435B"/>
    <w:rsid w:val="0005596D"/>
    <w:rsid w:val="000A2AA9"/>
    <w:rsid w:val="000F014B"/>
    <w:rsid w:val="00100A44"/>
    <w:rsid w:val="00121F33"/>
    <w:rsid w:val="00122184"/>
    <w:rsid w:val="0013671F"/>
    <w:rsid w:val="00141B63"/>
    <w:rsid w:val="00143087"/>
    <w:rsid w:val="00152DB0"/>
    <w:rsid w:val="00235743"/>
    <w:rsid w:val="0025557F"/>
    <w:rsid w:val="002721FC"/>
    <w:rsid w:val="002D24CC"/>
    <w:rsid w:val="00302E94"/>
    <w:rsid w:val="0039054A"/>
    <w:rsid w:val="00434940"/>
    <w:rsid w:val="00490130"/>
    <w:rsid w:val="004A07F0"/>
    <w:rsid w:val="004C1A30"/>
    <w:rsid w:val="00536F00"/>
    <w:rsid w:val="005C2A7D"/>
    <w:rsid w:val="005C4520"/>
    <w:rsid w:val="00693428"/>
    <w:rsid w:val="006B153E"/>
    <w:rsid w:val="006E6370"/>
    <w:rsid w:val="00757B9E"/>
    <w:rsid w:val="008629CF"/>
    <w:rsid w:val="008C7379"/>
    <w:rsid w:val="008D3533"/>
    <w:rsid w:val="008D5548"/>
    <w:rsid w:val="00932262"/>
    <w:rsid w:val="00972023"/>
    <w:rsid w:val="009F517A"/>
    <w:rsid w:val="00A00642"/>
    <w:rsid w:val="00B513B6"/>
    <w:rsid w:val="00B5544D"/>
    <w:rsid w:val="00B82B10"/>
    <w:rsid w:val="00BF399E"/>
    <w:rsid w:val="00C212FE"/>
    <w:rsid w:val="00C27F5D"/>
    <w:rsid w:val="00C65306"/>
    <w:rsid w:val="00CE1454"/>
    <w:rsid w:val="00D04025"/>
    <w:rsid w:val="00D10361"/>
    <w:rsid w:val="00D21309"/>
    <w:rsid w:val="00E14769"/>
    <w:rsid w:val="00E72B00"/>
    <w:rsid w:val="00E919E4"/>
    <w:rsid w:val="00EA7BA7"/>
    <w:rsid w:val="00EB577A"/>
    <w:rsid w:val="00ED515A"/>
    <w:rsid w:val="00F77E0F"/>
    <w:rsid w:val="00FE4037"/>
    <w:rsid w:val="018402E7"/>
    <w:rsid w:val="018502B5"/>
    <w:rsid w:val="01A43D0E"/>
    <w:rsid w:val="01F307D6"/>
    <w:rsid w:val="020016E9"/>
    <w:rsid w:val="02112401"/>
    <w:rsid w:val="023326FA"/>
    <w:rsid w:val="02435241"/>
    <w:rsid w:val="02EB73E1"/>
    <w:rsid w:val="02EC2C31"/>
    <w:rsid w:val="03033A8D"/>
    <w:rsid w:val="032E7B21"/>
    <w:rsid w:val="03873BFC"/>
    <w:rsid w:val="03F874F3"/>
    <w:rsid w:val="043C314F"/>
    <w:rsid w:val="04664FEC"/>
    <w:rsid w:val="04BC7BAF"/>
    <w:rsid w:val="04DB5D92"/>
    <w:rsid w:val="05042498"/>
    <w:rsid w:val="059C2AE4"/>
    <w:rsid w:val="05AB5E10"/>
    <w:rsid w:val="05D35D57"/>
    <w:rsid w:val="06FF24E5"/>
    <w:rsid w:val="070A4C39"/>
    <w:rsid w:val="070A5699"/>
    <w:rsid w:val="0712113E"/>
    <w:rsid w:val="07131B19"/>
    <w:rsid w:val="076063E3"/>
    <w:rsid w:val="076B441E"/>
    <w:rsid w:val="07DC6755"/>
    <w:rsid w:val="082C33D6"/>
    <w:rsid w:val="083D4AEB"/>
    <w:rsid w:val="08583943"/>
    <w:rsid w:val="089963F4"/>
    <w:rsid w:val="08B21387"/>
    <w:rsid w:val="08B72D2E"/>
    <w:rsid w:val="08BC4217"/>
    <w:rsid w:val="08F301FA"/>
    <w:rsid w:val="096A420C"/>
    <w:rsid w:val="09F41F94"/>
    <w:rsid w:val="0A051C47"/>
    <w:rsid w:val="0A723503"/>
    <w:rsid w:val="0AA02A98"/>
    <w:rsid w:val="0AE636BA"/>
    <w:rsid w:val="0B362BA8"/>
    <w:rsid w:val="0B675FDC"/>
    <w:rsid w:val="0B8B050F"/>
    <w:rsid w:val="0BC775EF"/>
    <w:rsid w:val="0BF73EE3"/>
    <w:rsid w:val="0C27068D"/>
    <w:rsid w:val="0C4548C9"/>
    <w:rsid w:val="0C5E598A"/>
    <w:rsid w:val="0CC06645"/>
    <w:rsid w:val="0D1129FD"/>
    <w:rsid w:val="0D3D0438"/>
    <w:rsid w:val="0D8D297C"/>
    <w:rsid w:val="0DA40281"/>
    <w:rsid w:val="0DBA0D48"/>
    <w:rsid w:val="0DE54E65"/>
    <w:rsid w:val="0E2D331F"/>
    <w:rsid w:val="0E3A4191"/>
    <w:rsid w:val="0E3E1504"/>
    <w:rsid w:val="0EA47C31"/>
    <w:rsid w:val="0EB31E80"/>
    <w:rsid w:val="0F36663F"/>
    <w:rsid w:val="0F403D21"/>
    <w:rsid w:val="0F917E25"/>
    <w:rsid w:val="100E5690"/>
    <w:rsid w:val="10820EE8"/>
    <w:rsid w:val="10E41D25"/>
    <w:rsid w:val="10EC5351"/>
    <w:rsid w:val="10F57E48"/>
    <w:rsid w:val="115E01DA"/>
    <w:rsid w:val="11803F9C"/>
    <w:rsid w:val="11F23CD4"/>
    <w:rsid w:val="12394F79"/>
    <w:rsid w:val="12704669"/>
    <w:rsid w:val="129E02B8"/>
    <w:rsid w:val="12BC340B"/>
    <w:rsid w:val="12DC59E6"/>
    <w:rsid w:val="130C1D8B"/>
    <w:rsid w:val="13C10435"/>
    <w:rsid w:val="13C20DC8"/>
    <w:rsid w:val="13E405F4"/>
    <w:rsid w:val="13FA463A"/>
    <w:rsid w:val="14411E19"/>
    <w:rsid w:val="144C07BE"/>
    <w:rsid w:val="144C3DF9"/>
    <w:rsid w:val="148B5FBC"/>
    <w:rsid w:val="14AB3737"/>
    <w:rsid w:val="14C173FE"/>
    <w:rsid w:val="14E44445"/>
    <w:rsid w:val="15187863"/>
    <w:rsid w:val="15EF0DCB"/>
    <w:rsid w:val="16816734"/>
    <w:rsid w:val="16897AA8"/>
    <w:rsid w:val="16F30538"/>
    <w:rsid w:val="17116A77"/>
    <w:rsid w:val="172B0B5F"/>
    <w:rsid w:val="172B374B"/>
    <w:rsid w:val="173C7F33"/>
    <w:rsid w:val="17487070"/>
    <w:rsid w:val="1796435B"/>
    <w:rsid w:val="18027CCB"/>
    <w:rsid w:val="1806146D"/>
    <w:rsid w:val="182D164E"/>
    <w:rsid w:val="19201A4E"/>
    <w:rsid w:val="196447A9"/>
    <w:rsid w:val="19EC5D2C"/>
    <w:rsid w:val="19F0117F"/>
    <w:rsid w:val="1A1E63CF"/>
    <w:rsid w:val="1AFB7C4D"/>
    <w:rsid w:val="1B010714"/>
    <w:rsid w:val="1B0A19BB"/>
    <w:rsid w:val="1BCD288A"/>
    <w:rsid w:val="1BEB45CE"/>
    <w:rsid w:val="1C9D4B96"/>
    <w:rsid w:val="1CBF2475"/>
    <w:rsid w:val="1CC46D5E"/>
    <w:rsid w:val="1D267DE3"/>
    <w:rsid w:val="1D983B4C"/>
    <w:rsid w:val="1DD928A8"/>
    <w:rsid w:val="1DEE2BDF"/>
    <w:rsid w:val="1E1975C7"/>
    <w:rsid w:val="1E272038"/>
    <w:rsid w:val="1E49784A"/>
    <w:rsid w:val="1E625D79"/>
    <w:rsid w:val="1E655C76"/>
    <w:rsid w:val="1E7352C5"/>
    <w:rsid w:val="1E74103D"/>
    <w:rsid w:val="1EA27958"/>
    <w:rsid w:val="1EE933EB"/>
    <w:rsid w:val="1F333E85"/>
    <w:rsid w:val="1F3C7AEF"/>
    <w:rsid w:val="1FCB08A1"/>
    <w:rsid w:val="1FDC6D7A"/>
    <w:rsid w:val="20277593"/>
    <w:rsid w:val="20E23C78"/>
    <w:rsid w:val="2101752F"/>
    <w:rsid w:val="21352D06"/>
    <w:rsid w:val="214E2B5A"/>
    <w:rsid w:val="216F2DE6"/>
    <w:rsid w:val="219F6246"/>
    <w:rsid w:val="21C66054"/>
    <w:rsid w:val="21F10161"/>
    <w:rsid w:val="22983C4D"/>
    <w:rsid w:val="22B12860"/>
    <w:rsid w:val="22ED6098"/>
    <w:rsid w:val="23294AEC"/>
    <w:rsid w:val="233521D5"/>
    <w:rsid w:val="234846F6"/>
    <w:rsid w:val="23A5288A"/>
    <w:rsid w:val="23D1317F"/>
    <w:rsid w:val="241B24EC"/>
    <w:rsid w:val="24883A94"/>
    <w:rsid w:val="24FA1ECF"/>
    <w:rsid w:val="251C0943"/>
    <w:rsid w:val="259B0AB8"/>
    <w:rsid w:val="25E00B77"/>
    <w:rsid w:val="25F91D3B"/>
    <w:rsid w:val="26062970"/>
    <w:rsid w:val="262C59BB"/>
    <w:rsid w:val="269E759F"/>
    <w:rsid w:val="26A821CC"/>
    <w:rsid w:val="26C17FC8"/>
    <w:rsid w:val="26DA3B12"/>
    <w:rsid w:val="26E16DB9"/>
    <w:rsid w:val="27036581"/>
    <w:rsid w:val="270F6A91"/>
    <w:rsid w:val="275360B2"/>
    <w:rsid w:val="2779341F"/>
    <w:rsid w:val="28A71F0D"/>
    <w:rsid w:val="28B46187"/>
    <w:rsid w:val="28E55E8C"/>
    <w:rsid w:val="28EA0DA1"/>
    <w:rsid w:val="29257339"/>
    <w:rsid w:val="294C6E3F"/>
    <w:rsid w:val="29AD18A3"/>
    <w:rsid w:val="2A0F2D3A"/>
    <w:rsid w:val="2A261057"/>
    <w:rsid w:val="2A473EE1"/>
    <w:rsid w:val="2B6C1593"/>
    <w:rsid w:val="2B8A1DF5"/>
    <w:rsid w:val="2BB138D1"/>
    <w:rsid w:val="2BB30703"/>
    <w:rsid w:val="2BD13068"/>
    <w:rsid w:val="2BF821DF"/>
    <w:rsid w:val="2C0C4FAB"/>
    <w:rsid w:val="2C706823"/>
    <w:rsid w:val="2CBF28F0"/>
    <w:rsid w:val="2CDC2BCF"/>
    <w:rsid w:val="2CE518FD"/>
    <w:rsid w:val="2CFE05A2"/>
    <w:rsid w:val="2D2A665D"/>
    <w:rsid w:val="2D7678C5"/>
    <w:rsid w:val="2DC14CC4"/>
    <w:rsid w:val="2DE61A6C"/>
    <w:rsid w:val="2E80471D"/>
    <w:rsid w:val="2EB227E3"/>
    <w:rsid w:val="2F563E95"/>
    <w:rsid w:val="2F6A55B8"/>
    <w:rsid w:val="2F8C4439"/>
    <w:rsid w:val="2FBB4E44"/>
    <w:rsid w:val="2FD91648"/>
    <w:rsid w:val="2FFB5400"/>
    <w:rsid w:val="309E6E18"/>
    <w:rsid w:val="30EA3880"/>
    <w:rsid w:val="30EF5F72"/>
    <w:rsid w:val="30F72AF3"/>
    <w:rsid w:val="315E0057"/>
    <w:rsid w:val="316A07AA"/>
    <w:rsid w:val="32757AC5"/>
    <w:rsid w:val="32922F50"/>
    <w:rsid w:val="32EE0F67"/>
    <w:rsid w:val="32F32A21"/>
    <w:rsid w:val="32F9450C"/>
    <w:rsid w:val="331C0B79"/>
    <w:rsid w:val="3363011D"/>
    <w:rsid w:val="33634ED9"/>
    <w:rsid w:val="33FD3A7A"/>
    <w:rsid w:val="34552F55"/>
    <w:rsid w:val="34657EA4"/>
    <w:rsid w:val="349B511E"/>
    <w:rsid w:val="34C25A6D"/>
    <w:rsid w:val="34DB6452"/>
    <w:rsid w:val="356E0B85"/>
    <w:rsid w:val="35C64E84"/>
    <w:rsid w:val="35ED0490"/>
    <w:rsid w:val="3632641D"/>
    <w:rsid w:val="364D2448"/>
    <w:rsid w:val="36563475"/>
    <w:rsid w:val="367B7967"/>
    <w:rsid w:val="36DD0F18"/>
    <w:rsid w:val="36E7716E"/>
    <w:rsid w:val="36FD722C"/>
    <w:rsid w:val="370C50C3"/>
    <w:rsid w:val="37EA0C97"/>
    <w:rsid w:val="38141050"/>
    <w:rsid w:val="381A5280"/>
    <w:rsid w:val="3829737E"/>
    <w:rsid w:val="382F44FB"/>
    <w:rsid w:val="384016A7"/>
    <w:rsid w:val="387D7E92"/>
    <w:rsid w:val="390153E5"/>
    <w:rsid w:val="39794115"/>
    <w:rsid w:val="397B0459"/>
    <w:rsid w:val="398C5B0A"/>
    <w:rsid w:val="39E7009F"/>
    <w:rsid w:val="39FB720A"/>
    <w:rsid w:val="3A087A14"/>
    <w:rsid w:val="3A3C6A5B"/>
    <w:rsid w:val="3A95280D"/>
    <w:rsid w:val="3AB64873"/>
    <w:rsid w:val="3B2075C0"/>
    <w:rsid w:val="3BA3206B"/>
    <w:rsid w:val="3BCE402B"/>
    <w:rsid w:val="3BEE647B"/>
    <w:rsid w:val="3BF17763"/>
    <w:rsid w:val="3C162A79"/>
    <w:rsid w:val="3C1A7270"/>
    <w:rsid w:val="3C213BF5"/>
    <w:rsid w:val="3C477FB1"/>
    <w:rsid w:val="3C6A3D54"/>
    <w:rsid w:val="3C8F0067"/>
    <w:rsid w:val="3CDD5108"/>
    <w:rsid w:val="3CF90C34"/>
    <w:rsid w:val="3D2E4C07"/>
    <w:rsid w:val="3D513EB5"/>
    <w:rsid w:val="3DBB0A2E"/>
    <w:rsid w:val="3DC47D28"/>
    <w:rsid w:val="3DC64D6D"/>
    <w:rsid w:val="3DD6559A"/>
    <w:rsid w:val="3E0D68B8"/>
    <w:rsid w:val="3E2E36AF"/>
    <w:rsid w:val="3E326604"/>
    <w:rsid w:val="3E4573F0"/>
    <w:rsid w:val="3EA67CD0"/>
    <w:rsid w:val="3EA94EFD"/>
    <w:rsid w:val="3EDE4585"/>
    <w:rsid w:val="3F9159FA"/>
    <w:rsid w:val="3FC05C56"/>
    <w:rsid w:val="40046CA8"/>
    <w:rsid w:val="40296F4A"/>
    <w:rsid w:val="403D64A9"/>
    <w:rsid w:val="405E3BCF"/>
    <w:rsid w:val="414D090F"/>
    <w:rsid w:val="419B050B"/>
    <w:rsid w:val="41B76CB4"/>
    <w:rsid w:val="41EB18E5"/>
    <w:rsid w:val="41F73FFF"/>
    <w:rsid w:val="42A033BF"/>
    <w:rsid w:val="42EA4E42"/>
    <w:rsid w:val="432B6695"/>
    <w:rsid w:val="435272F0"/>
    <w:rsid w:val="435979DC"/>
    <w:rsid w:val="43AA411E"/>
    <w:rsid w:val="43B2156B"/>
    <w:rsid w:val="4413747D"/>
    <w:rsid w:val="444E57F2"/>
    <w:rsid w:val="44AF3E5C"/>
    <w:rsid w:val="453F0CD6"/>
    <w:rsid w:val="456D21BF"/>
    <w:rsid w:val="45A24D25"/>
    <w:rsid w:val="45AC718B"/>
    <w:rsid w:val="45C02133"/>
    <w:rsid w:val="45D37EC6"/>
    <w:rsid w:val="464078D3"/>
    <w:rsid w:val="46A368AE"/>
    <w:rsid w:val="46C626A7"/>
    <w:rsid w:val="46DD15C6"/>
    <w:rsid w:val="46E2739B"/>
    <w:rsid w:val="46EB7B00"/>
    <w:rsid w:val="47044DA5"/>
    <w:rsid w:val="474F4E44"/>
    <w:rsid w:val="480F35AA"/>
    <w:rsid w:val="482E528F"/>
    <w:rsid w:val="485711CD"/>
    <w:rsid w:val="48694BF1"/>
    <w:rsid w:val="486F752A"/>
    <w:rsid w:val="487703B1"/>
    <w:rsid w:val="489B2349"/>
    <w:rsid w:val="48CB0CFF"/>
    <w:rsid w:val="491004AC"/>
    <w:rsid w:val="49125027"/>
    <w:rsid w:val="494565CC"/>
    <w:rsid w:val="495C5EEE"/>
    <w:rsid w:val="49952D80"/>
    <w:rsid w:val="49C550C7"/>
    <w:rsid w:val="49DA1036"/>
    <w:rsid w:val="4A061107"/>
    <w:rsid w:val="4A6B1E80"/>
    <w:rsid w:val="4A784A78"/>
    <w:rsid w:val="4B325411"/>
    <w:rsid w:val="4B3C64FF"/>
    <w:rsid w:val="4C1C20B1"/>
    <w:rsid w:val="4C31567B"/>
    <w:rsid w:val="4C8233D1"/>
    <w:rsid w:val="4C916512"/>
    <w:rsid w:val="4CB66B41"/>
    <w:rsid w:val="4CD07C03"/>
    <w:rsid w:val="4CEC766A"/>
    <w:rsid w:val="4CED0B60"/>
    <w:rsid w:val="4CF95FDB"/>
    <w:rsid w:val="4D4A5F5E"/>
    <w:rsid w:val="4DBE3E5E"/>
    <w:rsid w:val="4E7A212F"/>
    <w:rsid w:val="4E847A59"/>
    <w:rsid w:val="4F284A1F"/>
    <w:rsid w:val="4F6C4EA5"/>
    <w:rsid w:val="50000D7C"/>
    <w:rsid w:val="502E5634"/>
    <w:rsid w:val="504F45A9"/>
    <w:rsid w:val="50711030"/>
    <w:rsid w:val="50760BB0"/>
    <w:rsid w:val="5088591F"/>
    <w:rsid w:val="512E7D96"/>
    <w:rsid w:val="516205C2"/>
    <w:rsid w:val="517E6B14"/>
    <w:rsid w:val="520F3B0B"/>
    <w:rsid w:val="521F78DE"/>
    <w:rsid w:val="52302EF2"/>
    <w:rsid w:val="52654E30"/>
    <w:rsid w:val="52957EF4"/>
    <w:rsid w:val="52B15FA1"/>
    <w:rsid w:val="52F61F59"/>
    <w:rsid w:val="53185E60"/>
    <w:rsid w:val="532803AA"/>
    <w:rsid w:val="54031DFA"/>
    <w:rsid w:val="54040192"/>
    <w:rsid w:val="541741D6"/>
    <w:rsid w:val="54460748"/>
    <w:rsid w:val="54722B28"/>
    <w:rsid w:val="547814E5"/>
    <w:rsid w:val="54A668B4"/>
    <w:rsid w:val="54A8633F"/>
    <w:rsid w:val="54ED079A"/>
    <w:rsid w:val="54F268D9"/>
    <w:rsid w:val="5528771B"/>
    <w:rsid w:val="552A3826"/>
    <w:rsid w:val="555770FA"/>
    <w:rsid w:val="55632085"/>
    <w:rsid w:val="55CF7191"/>
    <w:rsid w:val="55DB72FA"/>
    <w:rsid w:val="5611428B"/>
    <w:rsid w:val="56597161"/>
    <w:rsid w:val="56912749"/>
    <w:rsid w:val="57103831"/>
    <w:rsid w:val="574855E8"/>
    <w:rsid w:val="576552F4"/>
    <w:rsid w:val="57A5314F"/>
    <w:rsid w:val="57B63E99"/>
    <w:rsid w:val="57E645FA"/>
    <w:rsid w:val="58164938"/>
    <w:rsid w:val="58771241"/>
    <w:rsid w:val="58AB5AD3"/>
    <w:rsid w:val="5A160B46"/>
    <w:rsid w:val="5A53777D"/>
    <w:rsid w:val="5A8011D0"/>
    <w:rsid w:val="5A822A56"/>
    <w:rsid w:val="5AA65CD3"/>
    <w:rsid w:val="5B0311A3"/>
    <w:rsid w:val="5B1533D9"/>
    <w:rsid w:val="5B1E5BCC"/>
    <w:rsid w:val="5BAD274A"/>
    <w:rsid w:val="5BD74C6E"/>
    <w:rsid w:val="5BE50BA6"/>
    <w:rsid w:val="5C2E0695"/>
    <w:rsid w:val="5CA02A22"/>
    <w:rsid w:val="5CE15514"/>
    <w:rsid w:val="5D105DFA"/>
    <w:rsid w:val="5D1E45B7"/>
    <w:rsid w:val="5D5061F6"/>
    <w:rsid w:val="5D767C22"/>
    <w:rsid w:val="5DC539D3"/>
    <w:rsid w:val="5DCB3ACF"/>
    <w:rsid w:val="5DE4494F"/>
    <w:rsid w:val="5DF70D68"/>
    <w:rsid w:val="5E1F43E2"/>
    <w:rsid w:val="5ED03A93"/>
    <w:rsid w:val="5F0D013B"/>
    <w:rsid w:val="5FB96CF3"/>
    <w:rsid w:val="60943284"/>
    <w:rsid w:val="60A429B1"/>
    <w:rsid w:val="60F8107F"/>
    <w:rsid w:val="6116474A"/>
    <w:rsid w:val="615174EC"/>
    <w:rsid w:val="61AB5CF3"/>
    <w:rsid w:val="61B551C2"/>
    <w:rsid w:val="61E5788F"/>
    <w:rsid w:val="61FA2BD4"/>
    <w:rsid w:val="62204A3D"/>
    <w:rsid w:val="62245399"/>
    <w:rsid w:val="6241266D"/>
    <w:rsid w:val="62984579"/>
    <w:rsid w:val="62C007E7"/>
    <w:rsid w:val="630B680E"/>
    <w:rsid w:val="636228EB"/>
    <w:rsid w:val="645F01E2"/>
    <w:rsid w:val="649B5961"/>
    <w:rsid w:val="64C216F4"/>
    <w:rsid w:val="64D846F3"/>
    <w:rsid w:val="64E92302"/>
    <w:rsid w:val="656568E6"/>
    <w:rsid w:val="666D1130"/>
    <w:rsid w:val="674865FC"/>
    <w:rsid w:val="67A01CFD"/>
    <w:rsid w:val="68CA1553"/>
    <w:rsid w:val="68EB7E6E"/>
    <w:rsid w:val="691B69B6"/>
    <w:rsid w:val="691F232A"/>
    <w:rsid w:val="698506A3"/>
    <w:rsid w:val="69D521D4"/>
    <w:rsid w:val="6A1178C7"/>
    <w:rsid w:val="6A9E1AA4"/>
    <w:rsid w:val="6AA07446"/>
    <w:rsid w:val="6ADE6F38"/>
    <w:rsid w:val="6AE0311F"/>
    <w:rsid w:val="6AFD7857"/>
    <w:rsid w:val="6B3A6A4D"/>
    <w:rsid w:val="6C026FBD"/>
    <w:rsid w:val="6C046B37"/>
    <w:rsid w:val="6C146412"/>
    <w:rsid w:val="6C1A6167"/>
    <w:rsid w:val="6C3118E9"/>
    <w:rsid w:val="6C46674A"/>
    <w:rsid w:val="6C6104BC"/>
    <w:rsid w:val="6C8F55AF"/>
    <w:rsid w:val="6CA24CCE"/>
    <w:rsid w:val="6CCE55B8"/>
    <w:rsid w:val="6D110A00"/>
    <w:rsid w:val="6D61634E"/>
    <w:rsid w:val="6D6F2F8C"/>
    <w:rsid w:val="6DA73A96"/>
    <w:rsid w:val="6E0355E0"/>
    <w:rsid w:val="6E182D60"/>
    <w:rsid w:val="6EDF2BD2"/>
    <w:rsid w:val="6EEA0E9F"/>
    <w:rsid w:val="6EF74724"/>
    <w:rsid w:val="6FAE190D"/>
    <w:rsid w:val="700B75C7"/>
    <w:rsid w:val="703A5210"/>
    <w:rsid w:val="70C8513A"/>
    <w:rsid w:val="710234E6"/>
    <w:rsid w:val="7148130E"/>
    <w:rsid w:val="71514147"/>
    <w:rsid w:val="71804EA4"/>
    <w:rsid w:val="718B55F7"/>
    <w:rsid w:val="720C2BDC"/>
    <w:rsid w:val="72122136"/>
    <w:rsid w:val="72411EE6"/>
    <w:rsid w:val="72A90315"/>
    <w:rsid w:val="72F64917"/>
    <w:rsid w:val="73143AAC"/>
    <w:rsid w:val="734D6776"/>
    <w:rsid w:val="7377440F"/>
    <w:rsid w:val="73C44722"/>
    <w:rsid w:val="74155FFE"/>
    <w:rsid w:val="7460720F"/>
    <w:rsid w:val="74B113BF"/>
    <w:rsid w:val="74C841A4"/>
    <w:rsid w:val="74EB1043"/>
    <w:rsid w:val="74F06C10"/>
    <w:rsid w:val="75214D75"/>
    <w:rsid w:val="75460511"/>
    <w:rsid w:val="75674200"/>
    <w:rsid w:val="75D5477F"/>
    <w:rsid w:val="75F307DE"/>
    <w:rsid w:val="767B0330"/>
    <w:rsid w:val="768C2AEF"/>
    <w:rsid w:val="76C41A5E"/>
    <w:rsid w:val="77220C94"/>
    <w:rsid w:val="77587BF9"/>
    <w:rsid w:val="777D6539"/>
    <w:rsid w:val="77A14A92"/>
    <w:rsid w:val="77B21B30"/>
    <w:rsid w:val="77FF51B6"/>
    <w:rsid w:val="78306CA6"/>
    <w:rsid w:val="78D67AA0"/>
    <w:rsid w:val="79870D9A"/>
    <w:rsid w:val="79AC07A9"/>
    <w:rsid w:val="7A195E96"/>
    <w:rsid w:val="7A3A29FC"/>
    <w:rsid w:val="7A4D63F4"/>
    <w:rsid w:val="7A5F3547"/>
    <w:rsid w:val="7A6608C9"/>
    <w:rsid w:val="7AA55685"/>
    <w:rsid w:val="7AD95625"/>
    <w:rsid w:val="7B5A1BAF"/>
    <w:rsid w:val="7BCD76C7"/>
    <w:rsid w:val="7CB4284F"/>
    <w:rsid w:val="7D0F3580"/>
    <w:rsid w:val="7D40373A"/>
    <w:rsid w:val="7D746944"/>
    <w:rsid w:val="7DCC76C3"/>
    <w:rsid w:val="7E135D43"/>
    <w:rsid w:val="7E3239CA"/>
    <w:rsid w:val="7E6D4936"/>
    <w:rsid w:val="7E7D27A3"/>
    <w:rsid w:val="7E863FE4"/>
    <w:rsid w:val="7EAA3560"/>
    <w:rsid w:val="7EBA2597"/>
    <w:rsid w:val="7F086945"/>
    <w:rsid w:val="7F2E23E3"/>
    <w:rsid w:val="7FAD2C5D"/>
    <w:rsid w:val="7FAE7080"/>
    <w:rsid w:val="7FBB0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1"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bCs/>
      <w:snapToGrid w:val="0"/>
      <w:spacing w:val="10"/>
      <w:sz w:val="28"/>
      <w:szCs w:val="24"/>
      <w:lang w:val="en-US" w:eastAsia="zh-CN" w:bidi="ar-SA"/>
    </w:rPr>
  </w:style>
  <w:style w:type="paragraph" w:styleId="3">
    <w:name w:val="heading 1"/>
    <w:basedOn w:val="1"/>
    <w:next w:val="1"/>
    <w:qFormat/>
    <w:uiPriority w:val="99"/>
    <w:pPr>
      <w:keepNext/>
      <w:overflowPunct w:val="0"/>
      <w:snapToGrid w:val="0"/>
      <w:spacing w:before="120" w:after="160" w:line="259" w:lineRule="auto"/>
      <w:ind w:left="432" w:hanging="432"/>
      <w:outlineLvl w:val="0"/>
    </w:pPr>
    <w:rPr>
      <w:rFonts w:eastAsia="黑体"/>
      <w:b/>
      <w:color w:val="000000"/>
      <w:kern w:val="44"/>
      <w:sz w:val="30"/>
      <w:szCs w:val="30"/>
    </w:rPr>
  </w:style>
  <w:style w:type="paragraph" w:styleId="2">
    <w:name w:val="heading 2"/>
    <w:basedOn w:val="1"/>
    <w:next w:val="1"/>
    <w:qFormat/>
    <w:uiPriority w:val="1"/>
    <w:pPr>
      <w:keepNext/>
      <w:keepLines/>
      <w:spacing w:before="260" w:after="260" w:line="416" w:lineRule="auto"/>
      <w:outlineLvl w:val="1"/>
    </w:pPr>
    <w:rPr>
      <w:rFonts w:ascii="Arial" w:hAnsi="Arial" w:eastAsia="黑体"/>
      <w:b/>
      <w:sz w:val="32"/>
      <w:szCs w:val="32"/>
    </w:rPr>
  </w:style>
  <w:style w:type="paragraph" w:styleId="4">
    <w:name w:val="heading 3"/>
    <w:basedOn w:val="1"/>
    <w:next w:val="1"/>
    <w:qFormat/>
    <w:uiPriority w:val="0"/>
    <w:pPr>
      <w:keepNext/>
      <w:keepLines/>
      <w:spacing w:before="260" w:after="260" w:line="416" w:lineRule="auto"/>
      <w:outlineLvl w:val="2"/>
    </w:pPr>
    <w:rPr>
      <w:b/>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List 3"/>
    <w:basedOn w:val="1"/>
    <w:next w:val="1"/>
    <w:qFormat/>
    <w:uiPriority w:val="0"/>
    <w:pPr>
      <w:ind w:left="100" w:leftChars="400" w:hanging="200" w:hangingChars="200"/>
    </w:pPr>
  </w:style>
  <w:style w:type="paragraph" w:styleId="6">
    <w:name w:val="Normal Indent"/>
    <w:basedOn w:val="1"/>
    <w:next w:val="1"/>
    <w:qFormat/>
    <w:uiPriority w:val="0"/>
    <w:pPr>
      <w:ind w:firstLine="420" w:firstLineChars="200"/>
    </w:pPr>
    <w:rPr>
      <w:rFonts w:ascii="Arial" w:hAnsi="Arial" w:cs="Arial"/>
      <w:sz w:val="21"/>
    </w:rPr>
  </w:style>
  <w:style w:type="paragraph" w:styleId="7">
    <w:name w:val="annotation text"/>
    <w:basedOn w:val="1"/>
    <w:qFormat/>
    <w:uiPriority w:val="0"/>
    <w:pPr>
      <w:jc w:val="left"/>
    </w:pPr>
  </w:style>
  <w:style w:type="paragraph" w:styleId="8">
    <w:name w:val="Body Text"/>
    <w:basedOn w:val="1"/>
    <w:next w:val="9"/>
    <w:qFormat/>
    <w:uiPriority w:val="0"/>
    <w:pPr>
      <w:widowControl/>
      <w:snapToGrid w:val="0"/>
      <w:spacing w:before="60" w:after="160" w:line="259" w:lineRule="auto"/>
      <w:ind w:right="113"/>
    </w:pPr>
    <w:rPr>
      <w:sz w:val="18"/>
      <w:szCs w:val="20"/>
    </w:rPr>
  </w:style>
  <w:style w:type="paragraph" w:customStyle="1" w:styleId="9">
    <w:name w:val="Default"/>
    <w:basedOn w:val="10"/>
    <w:next w:val="1"/>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10">
    <w:name w:val="纯文本1"/>
    <w:basedOn w:val="1"/>
    <w:next w:val="11"/>
    <w:qFormat/>
    <w:uiPriority w:val="0"/>
    <w:rPr>
      <w:rFonts w:ascii="宋体" w:hAnsi="Courier New" w:cs="Courier New"/>
      <w:sz w:val="21"/>
      <w:szCs w:val="21"/>
    </w:rPr>
  </w:style>
  <w:style w:type="paragraph" w:styleId="11">
    <w:name w:val="Plain Text"/>
    <w:basedOn w:val="1"/>
    <w:next w:val="12"/>
    <w:qFormat/>
    <w:uiPriority w:val="0"/>
    <w:rPr>
      <w:rFonts w:ascii="宋体" w:hAnsi="Courier New" w:cs="Courier New"/>
      <w:sz w:val="21"/>
      <w:szCs w:val="21"/>
    </w:rPr>
  </w:style>
  <w:style w:type="paragraph" w:styleId="12">
    <w:name w:val="toc 1"/>
    <w:basedOn w:val="1"/>
    <w:next w:val="1"/>
    <w:semiHidden/>
    <w:qFormat/>
    <w:uiPriority w:val="0"/>
    <w:pPr>
      <w:tabs>
        <w:tab w:val="right" w:leader="dot" w:pos="8296"/>
      </w:tabs>
      <w:spacing w:before="120" w:after="120"/>
      <w:jc w:val="left"/>
    </w:pPr>
    <w:rPr>
      <w:rFonts w:eastAsia="仿宋_GB2312"/>
      <w:caps/>
      <w:snapToGrid/>
      <w:color w:val="000000"/>
      <w:spacing w:val="0"/>
      <w:kern w:val="2"/>
      <w:sz w:val="24"/>
    </w:rPr>
  </w:style>
  <w:style w:type="paragraph" w:styleId="13">
    <w:name w:val="Body Text Indent"/>
    <w:basedOn w:val="1"/>
    <w:next w:val="14"/>
    <w:qFormat/>
    <w:uiPriority w:val="0"/>
    <w:pPr>
      <w:adjustRightInd w:val="0"/>
      <w:snapToGrid w:val="0"/>
      <w:spacing w:line="300" w:lineRule="auto"/>
      <w:ind w:firstLine="680" w:firstLineChars="200"/>
    </w:pPr>
    <w:rPr>
      <w:rFonts w:ascii="仿宋_GB2312" w:hAnsi="宋体" w:eastAsia="仿宋_GB2312"/>
      <w:sz w:val="32"/>
    </w:rPr>
  </w:style>
  <w:style w:type="paragraph" w:styleId="14">
    <w:name w:val="header"/>
    <w:basedOn w:val="1"/>
    <w:next w:val="15"/>
    <w:qFormat/>
    <w:uiPriority w:val="0"/>
    <w:pPr>
      <w:pBdr>
        <w:bottom w:val="single" w:color="auto" w:sz="6" w:space="1"/>
      </w:pBdr>
      <w:tabs>
        <w:tab w:val="center" w:pos="4153"/>
        <w:tab w:val="right" w:pos="8306"/>
      </w:tabs>
      <w:snapToGrid w:val="0"/>
      <w:jc w:val="center"/>
    </w:pPr>
    <w:rPr>
      <w:sz w:val="18"/>
      <w:szCs w:val="18"/>
    </w:rPr>
  </w:style>
  <w:style w:type="paragraph" w:customStyle="1" w:styleId="15">
    <w:name w:val="样式5"/>
    <w:basedOn w:val="6"/>
    <w:next w:val="1"/>
    <w:qFormat/>
    <w:uiPriority w:val="0"/>
    <w:pPr>
      <w:spacing w:line="380" w:lineRule="exact"/>
      <w:ind w:firstLine="566" w:firstLineChars="202"/>
    </w:pPr>
    <w:rPr>
      <w:rFonts w:ascii="Times New Roman" w:hAnsi="Times New Roman" w:eastAsia="华文行楷" w:cs="Times New Roman"/>
      <w:sz w:val="28"/>
    </w:rPr>
  </w:style>
  <w:style w:type="paragraph" w:styleId="16">
    <w:name w:val="Body Text Indent 2"/>
    <w:basedOn w:val="1"/>
    <w:next w:val="1"/>
    <w:qFormat/>
    <w:uiPriority w:val="0"/>
    <w:pPr>
      <w:spacing w:line="500" w:lineRule="exact"/>
      <w:ind w:left="72" w:hanging="72" w:hangingChars="30"/>
      <w:jc w:val="left"/>
    </w:pPr>
    <w:rPr>
      <w:rFonts w:ascii="宋体" w:hAnsi="宋体"/>
      <w:sz w:val="24"/>
    </w:rPr>
  </w:style>
  <w:style w:type="paragraph" w:styleId="17">
    <w:name w:val="footer"/>
    <w:basedOn w:val="1"/>
    <w:next w:val="1"/>
    <w:qFormat/>
    <w:uiPriority w:val="99"/>
    <w:pPr>
      <w:tabs>
        <w:tab w:val="center" w:pos="4153"/>
        <w:tab w:val="right" w:pos="8306"/>
      </w:tabs>
      <w:snapToGrid w:val="0"/>
      <w:jc w:val="left"/>
    </w:pPr>
    <w:rPr>
      <w:sz w:val="18"/>
      <w:szCs w:val="18"/>
    </w:rPr>
  </w:style>
  <w:style w:type="paragraph" w:styleId="18">
    <w:name w:val="table of figures"/>
    <w:basedOn w:val="1"/>
    <w:next w:val="1"/>
    <w:unhideWhenUsed/>
    <w:qFormat/>
    <w:uiPriority w:val="99"/>
    <w:pPr>
      <w:ind w:left="200" w:leftChars="200" w:hanging="200" w:hangingChars="200"/>
    </w:pPr>
  </w:style>
  <w:style w:type="paragraph" w:styleId="19">
    <w:name w:val="Normal (Web)"/>
    <w:basedOn w:val="1"/>
    <w:qFormat/>
    <w:uiPriority w:val="0"/>
    <w:rPr>
      <w:sz w:val="24"/>
    </w:rPr>
  </w:style>
  <w:style w:type="paragraph" w:styleId="20">
    <w:name w:val="Body Text First Indent"/>
    <w:basedOn w:val="8"/>
    <w:next w:val="21"/>
    <w:qFormat/>
    <w:uiPriority w:val="0"/>
    <w:pPr>
      <w:overflowPunct w:val="0"/>
      <w:autoSpaceDE w:val="0"/>
      <w:autoSpaceDN w:val="0"/>
      <w:adjustRightInd w:val="0"/>
      <w:spacing w:line="360" w:lineRule="auto"/>
      <w:ind w:firstLine="539" w:firstLineChars="200"/>
      <w:textAlignment w:val="baseline"/>
    </w:pPr>
    <w:rPr>
      <w:sz w:val="28"/>
    </w:rPr>
  </w:style>
  <w:style w:type="paragraph" w:customStyle="1" w:styleId="21">
    <w:name w:val="样式 正文首行缩进 + 首行缩进:  2 字符1"/>
    <w:basedOn w:val="20"/>
    <w:next w:val="12"/>
    <w:qFormat/>
    <w:uiPriority w:val="0"/>
    <w:pPr>
      <w:spacing w:after="0" w:line="360" w:lineRule="auto"/>
      <w:ind w:firstLine="480" w:firstLineChars="200"/>
    </w:pPr>
    <w:rPr>
      <w:sz w:val="24"/>
    </w:rPr>
  </w:style>
  <w:style w:type="paragraph" w:styleId="22">
    <w:name w:val="Body Text First Indent 2"/>
    <w:basedOn w:val="13"/>
    <w:next w:val="20"/>
    <w:unhideWhenUsed/>
    <w:qFormat/>
    <w:uiPriority w:val="0"/>
    <w:pPr>
      <w:spacing w:line="240" w:lineRule="auto"/>
      <w:ind w:firstLine="561"/>
    </w:pPr>
    <w:rPr>
      <w:b/>
      <w:iCs/>
      <w:sz w:val="28"/>
      <w:szCs w:val="28"/>
    </w:rPr>
  </w:style>
  <w:style w:type="table" w:styleId="24">
    <w:name w:val="Table Grid"/>
    <w:basedOn w:val="23"/>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FollowedHyperlink"/>
    <w:basedOn w:val="25"/>
    <w:qFormat/>
    <w:uiPriority w:val="0"/>
    <w:rPr>
      <w:color w:val="800080"/>
      <w:u w:val="none"/>
    </w:rPr>
  </w:style>
  <w:style w:type="character" w:styleId="28">
    <w:name w:val="Emphasis"/>
    <w:basedOn w:val="25"/>
    <w:qFormat/>
    <w:uiPriority w:val="0"/>
    <w:rPr>
      <w:i/>
    </w:rPr>
  </w:style>
  <w:style w:type="character" w:styleId="29">
    <w:name w:val="Hyperlink"/>
    <w:basedOn w:val="25"/>
    <w:qFormat/>
    <w:uiPriority w:val="0"/>
    <w:rPr>
      <w:color w:val="0000FF"/>
      <w:u w:val="none"/>
    </w:rPr>
  </w:style>
  <w:style w:type="paragraph" w:customStyle="1" w:styleId="30">
    <w:name w:val="Fließtext"/>
    <w:basedOn w:val="1"/>
    <w:qFormat/>
    <w:uiPriority w:val="0"/>
    <w:pPr>
      <w:overflowPunct w:val="0"/>
      <w:adjustRightInd w:val="0"/>
      <w:textAlignment w:val="baseline"/>
    </w:pPr>
    <w:rPr>
      <w:kern w:val="28"/>
      <w:szCs w:val="20"/>
    </w:rPr>
  </w:style>
  <w:style w:type="paragraph" w:customStyle="1" w:styleId="31">
    <w:name w:val="样式 正文11 + 首行缩进:  2 字符"/>
    <w:basedOn w:val="1"/>
    <w:qFormat/>
    <w:uiPriority w:val="0"/>
    <w:pPr>
      <w:spacing w:line="500" w:lineRule="exact"/>
      <w:ind w:firstLine="560" w:firstLineChars="200"/>
    </w:pPr>
    <w:rPr>
      <w:rFonts w:ascii="宋体" w:hAnsi="宋体" w:cs="宋体"/>
      <w:b/>
      <w:color w:val="FF0000"/>
      <w:sz w:val="28"/>
    </w:rPr>
  </w:style>
  <w:style w:type="paragraph" w:customStyle="1" w:styleId="32">
    <w:name w:val="正文（缩进）"/>
    <w:basedOn w:val="1"/>
    <w:qFormat/>
    <w:uiPriority w:val="99"/>
    <w:pPr>
      <w:spacing w:line="360" w:lineRule="auto"/>
      <w:ind w:firstLine="480" w:firstLineChars="200"/>
    </w:pPr>
    <w:rPr>
      <w:sz w:val="24"/>
    </w:rPr>
  </w:style>
  <w:style w:type="paragraph" w:customStyle="1" w:styleId="33">
    <w:name w:val="0正文"/>
    <w:basedOn w:val="13"/>
    <w:next w:val="22"/>
    <w:unhideWhenUsed/>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customStyle="1" w:styleId="34">
    <w:name w:val="Normal (Web)1"/>
    <w:basedOn w:val="1"/>
    <w:next w:val="35"/>
    <w:qFormat/>
    <w:uiPriority w:val="0"/>
    <w:pPr>
      <w:widowControl/>
    </w:pPr>
    <w:rPr>
      <w:rFonts w:ascii="宋体" w:eastAsia="宋体" w:cs="Times New Roman"/>
      <w:sz w:val="24"/>
      <w:szCs w:val="21"/>
    </w:rPr>
  </w:style>
  <w:style w:type="paragraph" w:customStyle="1" w:styleId="35">
    <w:name w:val="Date1"/>
    <w:basedOn w:val="1"/>
    <w:next w:val="1"/>
    <w:qFormat/>
    <w:uiPriority w:val="0"/>
    <w:pPr>
      <w:adjustRightInd w:val="0"/>
      <w:spacing w:line="240" w:lineRule="auto"/>
    </w:pPr>
    <w:rPr>
      <w:sz w:val="21"/>
      <w:szCs w:val="20"/>
    </w:rPr>
  </w:style>
  <w:style w:type="paragraph" w:customStyle="1" w:styleId="36">
    <w:name w:val="_Style 4"/>
    <w:next w:val="1"/>
    <w:qFormat/>
    <w:uiPriority w:val="1"/>
    <w:pPr>
      <w:widowControl w:val="0"/>
      <w:jc w:val="both"/>
    </w:pPr>
    <w:rPr>
      <w:rFonts w:ascii="Times New Roman" w:hAnsi="Times New Roman" w:eastAsia="仿宋_GB2312" w:cs="Times New Roman"/>
      <w:kern w:val="2"/>
      <w:sz w:val="24"/>
      <w:szCs w:val="22"/>
      <w:lang w:val="en-US" w:eastAsia="zh-CN" w:bidi="ar-SA"/>
    </w:rPr>
  </w:style>
  <w:style w:type="paragraph" w:customStyle="1" w:styleId="37">
    <w:name w:val="样式 标题 1一级标题 + 段前: 0.5 行 段后: 0.5 行"/>
    <w:basedOn w:val="3"/>
    <w:qFormat/>
    <w:uiPriority w:val="0"/>
    <w:pPr>
      <w:spacing w:line="320" w:lineRule="exact"/>
      <w:outlineLvl w:val="9"/>
    </w:pPr>
    <w:rPr>
      <w:rFonts w:eastAsia="宋体"/>
      <w:spacing w:val="-6"/>
      <w:sz w:val="21"/>
      <w:szCs w:val="21"/>
    </w:rPr>
  </w:style>
  <w:style w:type="paragraph" w:customStyle="1" w:styleId="38">
    <w:name w:val="报告正文"/>
    <w:basedOn w:val="1"/>
    <w:next w:val="1"/>
    <w:qFormat/>
    <w:uiPriority w:val="0"/>
    <w:pPr>
      <w:numPr>
        <w:ilvl w:val="0"/>
        <w:numId w:val="1"/>
      </w:numPr>
      <w:spacing w:line="360" w:lineRule="auto"/>
      <w:ind w:firstLine="720" w:firstLineChars="200"/>
    </w:pPr>
  </w:style>
  <w:style w:type="paragraph" w:customStyle="1" w:styleId="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0">
    <w:name w:val="fr4"/>
    <w:basedOn w:val="25"/>
    <w:qFormat/>
    <w:uiPriority w:val="0"/>
  </w:style>
  <w:style w:type="character" w:customStyle="1" w:styleId="41">
    <w:name w:val="last-child"/>
    <w:basedOn w:val="25"/>
    <w:qFormat/>
    <w:uiPriority w:val="0"/>
  </w:style>
  <w:style w:type="character" w:customStyle="1" w:styleId="42">
    <w:name w:val="before"/>
    <w:basedOn w:val="25"/>
    <w:qFormat/>
    <w:uiPriority w:val="0"/>
    <w:rPr>
      <w:rFonts w:hint="default" w:ascii="iconfont" w:hAnsi="iconfont" w:eastAsia="iconfont" w:cs="iconfont"/>
      <w:color w:val="CCCCCC"/>
    </w:rPr>
  </w:style>
  <w:style w:type="character" w:customStyle="1" w:styleId="43">
    <w:name w:val="before1"/>
    <w:basedOn w:val="25"/>
    <w:qFormat/>
    <w:uiPriority w:val="0"/>
    <w:rPr>
      <w:shd w:val="clear" w:color="auto" w:fill="39548B"/>
    </w:rPr>
  </w:style>
  <w:style w:type="character" w:customStyle="1" w:styleId="44">
    <w:name w:val="on"/>
    <w:basedOn w:val="25"/>
    <w:qFormat/>
    <w:uiPriority w:val="0"/>
  </w:style>
  <w:style w:type="paragraph" w:customStyle="1" w:styleId="45">
    <w:name w:val="p0"/>
    <w:basedOn w:val="1"/>
    <w:qFormat/>
    <w:uiPriority w:val="0"/>
    <w:pPr>
      <w:widowControl/>
    </w:pPr>
    <w:rPr>
      <w:szCs w:val="21"/>
    </w:rPr>
  </w:style>
  <w:style w:type="paragraph" w:customStyle="1" w:styleId="46">
    <w:name w:val="样式1"/>
    <w:basedOn w:val="47"/>
    <w:qFormat/>
    <w:uiPriority w:val="0"/>
    <w:pPr>
      <w:widowControl/>
      <w:spacing w:before="80" w:after="80" w:line="540" w:lineRule="exact"/>
      <w:ind w:left="-2"/>
    </w:pPr>
    <w:rPr>
      <w:rFonts w:ascii="Arial" w:hAnsi="Arial"/>
      <w:bCs/>
      <w:kern w:val="0"/>
      <w:szCs w:val="48"/>
    </w:rPr>
  </w:style>
  <w:style w:type="paragraph" w:customStyle="1" w:styleId="47">
    <w:name w:val="a-文本缩2"/>
    <w:qFormat/>
    <w:uiPriority w:val="0"/>
    <w:pPr>
      <w:widowControl w:val="0"/>
      <w:adjustRightInd w:val="0"/>
      <w:snapToGrid w:val="0"/>
      <w:spacing w:line="360" w:lineRule="auto"/>
      <w:ind w:firstLine="480" w:firstLineChars="200"/>
      <w:jc w:val="both"/>
    </w:pPr>
    <w:rPr>
      <w:rFonts w:ascii="Times New Roman" w:hAnsi="Times New Roman" w:eastAsia="宋体" w:cs="Times New Roman"/>
      <w:kern w:val="2"/>
      <w:sz w:val="24"/>
      <w:szCs w:val="21"/>
      <w:lang w:val="en-US" w:eastAsia="zh-CN" w:bidi="ar-SA"/>
    </w:rPr>
  </w:style>
  <w:style w:type="paragraph" w:customStyle="1" w:styleId="48">
    <w:name w:val="【正文】"/>
    <w:basedOn w:val="1"/>
    <w:next w:val="1"/>
    <w:qFormat/>
    <w:uiPriority w:val="0"/>
    <w:pPr>
      <w:spacing w:line="360" w:lineRule="auto"/>
      <w:ind w:firstLine="200" w:firstLineChars="200"/>
    </w:pPr>
    <w:rPr>
      <w:spacing w:val="17"/>
      <w:sz w:val="24"/>
      <w:szCs w:val="20"/>
      <w:lang w:val="zh-CN"/>
    </w:rPr>
  </w:style>
  <w:style w:type="character" w:customStyle="1" w:styleId="49">
    <w:name w:val="fontstyle01"/>
    <w:basedOn w:val="25"/>
    <w:qFormat/>
    <w:uiPriority w:val="0"/>
    <w:rPr>
      <w:rFonts w:hint="eastAsia" w:ascii="宋体" w:hAnsi="宋体" w:eastAsia="宋体"/>
      <w:color w:val="000000"/>
      <w:sz w:val="24"/>
      <w:szCs w:val="24"/>
    </w:rPr>
  </w:style>
  <w:style w:type="paragraph" w:customStyle="1" w:styleId="50">
    <w:name w:val="toc 75"/>
    <w:next w:val="1"/>
    <w:qFormat/>
    <w:uiPriority w:val="0"/>
    <w:pPr>
      <w:wordWrap w:val="0"/>
      <w:ind w:left="2550"/>
      <w:jc w:val="both"/>
    </w:pPr>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1969</Words>
  <Characters>2149</Characters>
  <Lines>18</Lines>
  <Paragraphs>5</Paragraphs>
  <TotalTime>0</TotalTime>
  <ScaleCrop>false</ScaleCrop>
  <LinksUpToDate>false</LinksUpToDate>
  <CharactersWithSpaces>2149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2022-08-13T07:15:00Z</dcterms:created>
  <dc:creator>海霞</dc:creator>
  <cp:lastModifiedBy>Administrator</cp:lastModifiedBy>
  <cp:lastPrinted>2021-11-19T07:30:00Z</cp:lastPrinted>
  <dcterms:modified xsi:type="dcterms:W3CDTF">2024-01-26T01:18:45Z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F804846D92DD4512B7791F7C82F6DC65_13</vt:lpwstr>
  </property>
</Properties>
</file>