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EC43F">
      <w:pPr>
        <w:keepNext w:val="0"/>
        <w:keepLines w:val="0"/>
        <w:pageBreakBefore w:val="0"/>
        <w:widowControl/>
        <w:kinsoku/>
        <w:wordWrap/>
        <w:overflowPunct/>
        <w:topLinePunct w:val="0"/>
        <w:bidi w:val="0"/>
        <w:spacing w:line="600" w:lineRule="exact"/>
        <w:ind w:left="0" w:leftChars="0"/>
        <w:jc w:val="right"/>
        <w:textAlignment w:val="auto"/>
        <w:rPr>
          <w:rFonts w:hint="eastAsia" w:ascii="Times New Roman" w:hAnsi="Times New Roman" w:eastAsia="仿宋_GB2312" w:cs="Times New Roman"/>
          <w:color w:val="auto"/>
          <w:sz w:val="32"/>
          <w:szCs w:val="32"/>
          <w:highlight w:val="none"/>
          <w:shd w:val="clear" w:color="auto" w:fill="auto"/>
          <w:lang w:val="en-US" w:eastAsia="zh-CN"/>
        </w:rPr>
      </w:pPr>
    </w:p>
    <w:p w14:paraId="220FE0BC">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none"/>
          <w:shd w:val="clear" w:color="auto" w:fill="auto"/>
        </w:rPr>
      </w:pPr>
    </w:p>
    <w:p w14:paraId="15BAF59B">
      <w:pPr>
        <w:pStyle w:val="2"/>
        <w:keepNext w:val="0"/>
        <w:keepLines w:val="0"/>
        <w:pageBreakBefore w:val="0"/>
        <w:kinsoku/>
        <w:wordWrap/>
        <w:overflowPunct/>
        <w:topLinePunct w:val="0"/>
        <w:bidi w:val="0"/>
        <w:spacing w:line="600" w:lineRule="exact"/>
        <w:ind w:left="78" w:leftChars="0" w:hanging="78"/>
        <w:textAlignment w:val="auto"/>
        <w:rPr>
          <w:rFonts w:hint="default" w:ascii="Times New Roman" w:hAnsi="Times New Roman" w:cs="Times New Roman"/>
          <w:color w:val="auto"/>
          <w:highlight w:val="none"/>
          <w:shd w:val="clear" w:color="auto" w:fill="auto"/>
        </w:rPr>
      </w:pPr>
      <w:bookmarkStart w:id="0" w:name="_GoBack"/>
      <w:bookmarkEnd w:id="0"/>
    </w:p>
    <w:p w14:paraId="55D5ABBD">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none"/>
          <w:shd w:val="clear" w:color="auto" w:fill="auto"/>
        </w:rPr>
      </w:pPr>
    </w:p>
    <w:p w14:paraId="14D359BF">
      <w:pPr>
        <w:pStyle w:val="45"/>
        <w:keepNext w:val="0"/>
        <w:keepLines w:val="0"/>
        <w:pageBreakBefore w:val="0"/>
        <w:kinsoku/>
        <w:wordWrap/>
        <w:overflowPunct/>
        <w:topLinePunct w:val="0"/>
        <w:bidi w:val="0"/>
        <w:spacing w:line="600" w:lineRule="exact"/>
        <w:ind w:left="0" w:leftChars="0"/>
        <w:jc w:val="right"/>
        <w:textAlignment w:val="auto"/>
        <w:rPr>
          <w:rFonts w:hint="default" w:ascii="Times New Roman" w:hAnsi="Times New Roman" w:eastAsia="仿宋" w:cs="Times New Roman"/>
          <w:color w:val="auto"/>
          <w:sz w:val="32"/>
          <w:szCs w:val="32"/>
          <w:highlight w:val="none"/>
          <w:shd w:val="clear" w:color="auto" w:fill="auto"/>
          <w:lang w:eastAsia="zh-CN"/>
        </w:rPr>
      </w:pPr>
      <w:r>
        <w:rPr>
          <w:rFonts w:hint="default" w:ascii="Times New Roman" w:hAnsi="Times New Roman" w:eastAsia="仿宋" w:cs="Times New Roman"/>
          <w:color w:val="auto"/>
          <w:sz w:val="32"/>
          <w:szCs w:val="32"/>
          <w:highlight w:val="none"/>
          <w:shd w:val="clear" w:color="auto" w:fill="auto"/>
        </w:rPr>
        <w:t>本环建字</w:t>
      </w:r>
      <w:r>
        <w:rPr>
          <w:rFonts w:hint="default" w:ascii="Times New Roman" w:hAnsi="Times New Roman" w:eastAsia="仿宋" w:cs="Times New Roman"/>
          <w:color w:val="auto"/>
          <w:sz w:val="32"/>
          <w:szCs w:val="32"/>
          <w:highlight w:val="none"/>
          <w:shd w:val="clear" w:color="auto" w:fill="auto"/>
          <w:lang w:eastAsia="zh-CN"/>
        </w:rPr>
        <w:t>〔</w:t>
      </w:r>
      <w:r>
        <w:rPr>
          <w:rFonts w:hint="eastAsia" w:eastAsia="仿宋" w:cs="Times New Roman"/>
          <w:color w:val="auto"/>
          <w:sz w:val="32"/>
          <w:szCs w:val="32"/>
          <w:highlight w:val="none"/>
          <w:shd w:val="clear" w:color="auto" w:fill="auto"/>
          <w:lang w:val="en-US" w:eastAsia="zh-CN"/>
        </w:rPr>
        <w:t>xxxx</w:t>
      </w:r>
      <w:r>
        <w:rPr>
          <w:rFonts w:hint="default" w:ascii="Times New Roman" w:hAnsi="Times New Roman" w:eastAsia="仿宋" w:cs="Times New Roman"/>
          <w:color w:val="auto"/>
          <w:sz w:val="32"/>
          <w:szCs w:val="32"/>
          <w:highlight w:val="none"/>
          <w:shd w:val="clear" w:color="auto" w:fill="auto"/>
          <w:lang w:eastAsia="zh-CN"/>
        </w:rPr>
        <w:t>〕</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lang w:eastAsia="zh-CN"/>
        </w:rPr>
        <w:t>号</w:t>
      </w:r>
    </w:p>
    <w:p w14:paraId="0EDBF16C">
      <w:pPr>
        <w:keepNext w:val="0"/>
        <w:keepLines w:val="0"/>
        <w:pageBreakBefore w:val="0"/>
        <w:kinsoku/>
        <w:wordWrap/>
        <w:overflowPunct/>
        <w:topLinePunct w:val="0"/>
        <w:bidi w:val="0"/>
        <w:spacing w:line="240" w:lineRule="auto"/>
        <w:ind w:left="0"/>
        <w:jc w:val="center"/>
        <w:textAlignment w:val="auto"/>
        <w:rPr>
          <w:rFonts w:hint="default" w:ascii="Times New Roman" w:hAnsi="Times New Roman" w:eastAsia="宋体" w:cs="Times New Roman"/>
          <w:b/>
          <w:color w:val="auto"/>
          <w:spacing w:val="11"/>
          <w:sz w:val="44"/>
          <w:szCs w:val="44"/>
          <w:highlight w:val="none"/>
          <w:shd w:val="clear" w:color="auto" w:fill="auto"/>
        </w:rPr>
      </w:pPr>
      <w:r>
        <w:rPr>
          <w:rFonts w:hint="default" w:ascii="Times New Roman" w:hAnsi="Times New Roman" w:eastAsia="宋体" w:cs="Times New Roman"/>
          <w:b/>
          <w:snapToGrid/>
          <w:color w:val="auto"/>
          <w:spacing w:val="0"/>
          <w:kern w:val="2"/>
          <w:sz w:val="44"/>
          <w:szCs w:val="44"/>
          <w:highlight w:val="none"/>
          <w:shd w:val="clear" w:color="auto" w:fill="auto"/>
        </w:rPr>
        <w:t>关于《</w:t>
      </w:r>
      <w:r>
        <w:rPr>
          <w:rFonts w:hint="eastAsia" w:cs="Times New Roman"/>
          <w:b/>
          <w:color w:val="auto"/>
          <w:spacing w:val="11"/>
          <w:sz w:val="44"/>
          <w:szCs w:val="44"/>
          <w:highlight w:val="none"/>
          <w:shd w:val="clear" w:color="auto" w:fill="auto"/>
          <w:lang w:val="en-US" w:eastAsia="zh-CN"/>
        </w:rPr>
        <w:t>辽宁红珊瑚药业有限公司绿色原料药新建项目环境影响报告书</w:t>
      </w:r>
      <w:r>
        <w:rPr>
          <w:rFonts w:hint="default" w:ascii="Times New Roman" w:hAnsi="Times New Roman" w:eastAsia="宋体" w:cs="Times New Roman"/>
          <w:b/>
          <w:color w:val="auto"/>
          <w:spacing w:val="11"/>
          <w:sz w:val="44"/>
          <w:szCs w:val="44"/>
          <w:highlight w:val="none"/>
          <w:shd w:val="clear" w:color="auto" w:fill="auto"/>
        </w:rPr>
        <w:t>》的批复</w:t>
      </w:r>
    </w:p>
    <w:p w14:paraId="7E185983">
      <w:pPr>
        <w:keepNext w:val="0"/>
        <w:keepLines w:val="0"/>
        <w:pageBreakBefore w:val="0"/>
        <w:kinsoku/>
        <w:wordWrap/>
        <w:overflowPunct/>
        <w:topLinePunct w:val="0"/>
        <w:bidi w:val="0"/>
        <w:spacing w:after="240" w:afterLines="100" w:line="360" w:lineRule="auto"/>
        <w:ind w:left="0" w:leftChars="0"/>
        <w:jc w:val="center"/>
        <w:textAlignment w:val="auto"/>
        <w:rPr>
          <w:rFonts w:hint="default" w:ascii="Times New Roman" w:hAnsi="Times New Roman" w:eastAsia="仿宋" w:cs="Times New Roman"/>
          <w:bCs w:val="0"/>
          <w:snapToGrid/>
          <w:color w:val="auto"/>
          <w:spacing w:val="0"/>
          <w:kern w:val="2"/>
          <w:sz w:val="32"/>
          <w:szCs w:val="32"/>
          <w:highlight w:val="none"/>
          <w:shd w:val="clear" w:color="auto" w:fill="auto"/>
          <w:lang w:eastAsia="zh-CN"/>
        </w:rPr>
      </w:pPr>
      <w:r>
        <w:rPr>
          <w:rFonts w:hint="default" w:ascii="Times New Roman" w:hAnsi="Times New Roman" w:eastAsia="仿宋_GB2312" w:cs="Times New Roman"/>
          <w:color w:val="auto"/>
          <w:sz w:val="32"/>
          <w:highlight w:val="none"/>
          <w:shd w:val="clear" w:color="auto" w:fill="auto"/>
          <w:lang w:val="en-US" w:eastAsia="zh-CN"/>
        </w:rPr>
        <w:t>（</w:t>
      </w:r>
      <w:r>
        <w:rPr>
          <w:rFonts w:hint="default" w:ascii="Times New Roman" w:hAnsi="Times New Roman" w:eastAsia="仿宋" w:cs="Times New Roman"/>
          <w:bCs w:val="0"/>
          <w:snapToGrid/>
          <w:color w:val="auto"/>
          <w:spacing w:val="0"/>
          <w:kern w:val="2"/>
          <w:sz w:val="32"/>
          <w:szCs w:val="32"/>
          <w:highlight w:val="none"/>
          <w:shd w:val="clear" w:color="auto" w:fill="auto"/>
        </w:rPr>
        <w:t>征求意见稿</w:t>
      </w:r>
      <w:r>
        <w:rPr>
          <w:rFonts w:hint="default" w:ascii="Times New Roman" w:hAnsi="Times New Roman" w:eastAsia="仿宋_GB2312" w:cs="Times New Roman"/>
          <w:color w:val="auto"/>
          <w:sz w:val="32"/>
          <w:highlight w:val="none"/>
          <w:shd w:val="clear" w:color="auto" w:fill="auto"/>
          <w:lang w:val="en-US" w:eastAsia="zh-CN"/>
        </w:rPr>
        <w:t>）</w:t>
      </w:r>
    </w:p>
    <w:p w14:paraId="2A79DF9B">
      <w:pPr>
        <w:spacing w:line="360" w:lineRule="auto"/>
        <w:rPr>
          <w:rFonts w:hint="default" w:ascii="Times New Roman" w:hAnsi="Times New Roman" w:eastAsia="仿宋" w:cs="Times New Roman"/>
          <w:bCs/>
          <w:color w:val="auto"/>
          <w:sz w:val="32"/>
          <w:szCs w:val="32"/>
          <w:highlight w:val="none"/>
          <w:shd w:val="clear" w:color="auto" w:fill="auto"/>
          <w:lang w:val="en-US" w:eastAsia="zh-CN"/>
        </w:rPr>
      </w:pPr>
      <w:r>
        <w:rPr>
          <w:rFonts w:hint="eastAsia" w:ascii="Times New Roman" w:hAnsi="Times New Roman" w:eastAsia="仿宋" w:cs="Times New Roman"/>
          <w:bCs/>
          <w:color w:val="auto"/>
          <w:sz w:val="32"/>
          <w:szCs w:val="32"/>
          <w:highlight w:val="none"/>
          <w:shd w:val="clear" w:color="auto" w:fill="auto"/>
          <w:lang w:val="en-US" w:eastAsia="zh-CN"/>
        </w:rPr>
        <w:t>辽宁红珊瑚药业有限公司</w:t>
      </w:r>
      <w:r>
        <w:rPr>
          <w:rFonts w:hint="default" w:ascii="Times New Roman" w:hAnsi="Times New Roman" w:eastAsia="仿宋" w:cs="Times New Roman"/>
          <w:bCs/>
          <w:color w:val="auto"/>
          <w:sz w:val="32"/>
          <w:szCs w:val="32"/>
          <w:highlight w:val="none"/>
          <w:shd w:val="clear" w:color="auto" w:fill="auto"/>
          <w:lang w:val="en-US" w:eastAsia="zh-CN"/>
        </w:rPr>
        <w:t>：</w:t>
      </w:r>
    </w:p>
    <w:p w14:paraId="6C0155AC">
      <w:pPr>
        <w:spacing w:line="360" w:lineRule="auto"/>
        <w:ind w:firstLine="680" w:firstLineChars="200"/>
        <w:rPr>
          <w:rFonts w:hint="default" w:ascii="Times New Roman" w:hAnsi="Times New Roman" w:eastAsia="仿宋" w:cs="Times New Roman"/>
          <w:color w:val="auto"/>
          <w:sz w:val="32"/>
          <w:szCs w:val="32"/>
          <w:highlight w:val="none"/>
          <w:shd w:val="clear" w:color="auto" w:fill="auto"/>
          <w:lang w:val="en-US" w:eastAsia="zh-CN"/>
        </w:rPr>
      </w:pPr>
      <w:r>
        <w:rPr>
          <w:rFonts w:hint="default" w:ascii="Times New Roman" w:hAnsi="Times New Roman" w:eastAsia="仿宋" w:cs="Times New Roman"/>
          <w:color w:val="auto"/>
          <w:sz w:val="32"/>
          <w:szCs w:val="32"/>
          <w:highlight w:val="none"/>
          <w:shd w:val="clear" w:color="auto" w:fill="auto"/>
          <w:lang w:val="en-US" w:eastAsia="zh-CN"/>
        </w:rPr>
        <w:t>你公司报送</w:t>
      </w:r>
      <w:r>
        <w:rPr>
          <w:rFonts w:hint="default" w:ascii="Times New Roman" w:hAnsi="Times New Roman" w:eastAsia="仿宋" w:cs="Times New Roman"/>
          <w:bCs/>
          <w:color w:val="auto"/>
          <w:sz w:val="32"/>
          <w:szCs w:val="32"/>
          <w:highlight w:val="none"/>
          <w:shd w:val="clear" w:color="auto" w:fill="auto"/>
          <w:lang w:val="en-US" w:eastAsia="zh-CN"/>
        </w:rPr>
        <w:t>的《</w:t>
      </w:r>
      <w:r>
        <w:rPr>
          <w:rFonts w:hint="eastAsia" w:eastAsia="仿宋" w:cs="Times New Roman"/>
          <w:bCs/>
          <w:color w:val="auto"/>
          <w:sz w:val="32"/>
          <w:szCs w:val="32"/>
          <w:highlight w:val="none"/>
          <w:shd w:val="clear" w:color="auto" w:fill="auto"/>
          <w:lang w:val="en-US" w:eastAsia="zh-CN"/>
        </w:rPr>
        <w:t>辽宁红珊瑚药业有限公司绿色原料药新建项目环境影响报告书</w:t>
      </w:r>
      <w:r>
        <w:rPr>
          <w:rFonts w:hint="default" w:ascii="Times New Roman" w:hAnsi="Times New Roman" w:eastAsia="仿宋" w:cs="Times New Roman"/>
          <w:color w:val="auto"/>
          <w:sz w:val="32"/>
          <w:szCs w:val="32"/>
          <w:highlight w:val="none"/>
          <w:shd w:val="clear" w:color="auto" w:fill="auto"/>
          <w:lang w:val="en-US" w:eastAsia="zh-CN"/>
        </w:rPr>
        <w:t>》（以下简称“报告</w:t>
      </w:r>
      <w:r>
        <w:rPr>
          <w:rFonts w:hint="eastAsia" w:eastAsia="仿宋" w:cs="Times New Roman"/>
          <w:color w:val="auto"/>
          <w:sz w:val="32"/>
          <w:szCs w:val="32"/>
          <w:highlight w:val="none"/>
          <w:shd w:val="clear" w:color="auto" w:fill="auto"/>
          <w:lang w:val="en-US" w:eastAsia="zh-CN"/>
        </w:rPr>
        <w:t>书</w:t>
      </w:r>
      <w:r>
        <w:rPr>
          <w:rFonts w:hint="default" w:ascii="Times New Roman" w:hAnsi="Times New Roman" w:eastAsia="仿宋" w:cs="Times New Roman"/>
          <w:color w:val="auto"/>
          <w:sz w:val="32"/>
          <w:szCs w:val="32"/>
          <w:highlight w:val="none"/>
          <w:shd w:val="clear" w:color="auto" w:fill="auto"/>
          <w:lang w:val="en-US" w:eastAsia="zh-CN"/>
        </w:rPr>
        <w:t>”）已收悉。根据环评专家评审意见及技术评估报告结论，经我局202</w:t>
      </w:r>
      <w:r>
        <w:rPr>
          <w:rFonts w:hint="eastAsia" w:eastAsia="仿宋" w:cs="Times New Roman"/>
          <w:color w:val="auto"/>
          <w:sz w:val="32"/>
          <w:szCs w:val="32"/>
          <w:highlight w:val="none"/>
          <w:shd w:val="clear" w:color="auto" w:fill="auto"/>
          <w:lang w:val="en-US" w:eastAsia="zh-CN"/>
        </w:rPr>
        <w:t>5</w:t>
      </w:r>
      <w:r>
        <w:rPr>
          <w:rFonts w:hint="default" w:ascii="Times New Roman" w:hAnsi="Times New Roman" w:eastAsia="仿宋" w:cs="Times New Roman"/>
          <w:color w:val="auto"/>
          <w:sz w:val="32"/>
          <w:szCs w:val="32"/>
          <w:highlight w:val="none"/>
          <w:shd w:val="clear" w:color="auto" w:fill="auto"/>
          <w:lang w:val="en-US" w:eastAsia="zh-CN"/>
        </w:rPr>
        <w:t>年建设项目审查委员会</w:t>
      </w:r>
      <w:r>
        <w:rPr>
          <w:rFonts w:hint="default" w:ascii="Times New Roman" w:hAnsi="Times New Roman" w:eastAsia="仿宋" w:cs="Times New Roman"/>
          <w:color w:val="auto"/>
          <w:sz w:val="32"/>
          <w:szCs w:val="32"/>
          <w:highlight w:val="none"/>
          <w:shd w:val="clear" w:color="auto" w:fill="auto"/>
          <w:lang w:val="en-US" w:eastAsia="zh-CN"/>
        </w:rPr>
        <w:t>第</w:t>
      </w:r>
      <w:r>
        <w:rPr>
          <w:rFonts w:hint="eastAsia" w:eastAsia="仿宋" w:cs="Times New Roman"/>
          <w:color w:val="auto"/>
          <w:sz w:val="32"/>
          <w:szCs w:val="32"/>
          <w:highlight w:val="none"/>
          <w:shd w:val="clear" w:color="auto" w:fill="auto"/>
          <w:lang w:val="en-US" w:eastAsia="zh-CN"/>
        </w:rPr>
        <w:t>三</w:t>
      </w:r>
      <w:r>
        <w:rPr>
          <w:rFonts w:hint="default" w:ascii="Times New Roman" w:hAnsi="Times New Roman" w:eastAsia="仿宋" w:cs="Times New Roman"/>
          <w:color w:val="auto"/>
          <w:sz w:val="32"/>
          <w:szCs w:val="32"/>
          <w:highlight w:val="none"/>
          <w:shd w:val="clear" w:color="auto" w:fill="auto"/>
          <w:lang w:val="en-US" w:eastAsia="zh-CN"/>
        </w:rPr>
        <w:t>次</w:t>
      </w:r>
      <w:r>
        <w:rPr>
          <w:rFonts w:hint="default" w:ascii="Times New Roman" w:hAnsi="Times New Roman" w:eastAsia="仿宋" w:cs="Times New Roman"/>
          <w:color w:val="auto"/>
          <w:sz w:val="32"/>
          <w:szCs w:val="32"/>
          <w:highlight w:val="none"/>
          <w:shd w:val="clear" w:color="auto" w:fill="auto"/>
          <w:lang w:val="en-US" w:eastAsia="zh-CN"/>
        </w:rPr>
        <w:t>会议讨论同意，现批复如下：</w:t>
      </w:r>
    </w:p>
    <w:p w14:paraId="29B49F39">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shd w:val="clear" w:color="auto" w:fill="auto"/>
        </w:rPr>
      </w:pPr>
      <w:r>
        <w:rPr>
          <w:rFonts w:hint="default" w:ascii="Times New Roman" w:hAnsi="Times New Roman" w:eastAsia="黑体" w:cs="Times New Roman"/>
          <w:bCs w:val="0"/>
          <w:snapToGrid/>
          <w:color w:val="auto"/>
          <w:spacing w:val="0"/>
          <w:kern w:val="2"/>
          <w:sz w:val="32"/>
          <w:szCs w:val="32"/>
          <w:highlight w:val="none"/>
          <w:shd w:val="clear" w:color="auto" w:fill="auto"/>
        </w:rPr>
        <w:t>一、项目概况</w:t>
      </w:r>
    </w:p>
    <w:p w14:paraId="147F7EE5">
      <w:pPr>
        <w:spacing w:line="360" w:lineRule="auto"/>
        <w:ind w:firstLine="680" w:firstLineChars="200"/>
        <w:rPr>
          <w:rFonts w:hint="default" w:ascii="Times New Roman" w:hAnsi="Times New Roman" w:eastAsia="仿宋" w:cs="Times New Roman"/>
          <w:color w:val="auto"/>
          <w:sz w:val="32"/>
          <w:szCs w:val="32"/>
          <w:highlight w:val="none"/>
          <w:shd w:val="clear" w:color="auto" w:fill="auto"/>
          <w:lang w:val="en-US" w:eastAsia="zh-CN"/>
        </w:rPr>
      </w:pPr>
      <w:r>
        <w:rPr>
          <w:rFonts w:hint="default" w:ascii="Times New Roman" w:hAnsi="Times New Roman" w:eastAsia="仿宋" w:cs="Times New Roman"/>
          <w:color w:val="auto"/>
          <w:sz w:val="32"/>
          <w:szCs w:val="32"/>
          <w:highlight w:val="none"/>
          <w:shd w:val="clear" w:color="auto" w:fill="auto"/>
          <w:lang w:val="en-US" w:eastAsia="zh-CN"/>
        </w:rPr>
        <w:t>项目位于辽宁省本溪市经济开发区山城路12号，本溪高新技术产业开发区绿色原料药产业园内。本项目总投资为9500万元，环保投资815万元，环保投资占比8.58%。本项目属于扩建项目，原有项目于</w:t>
      </w:r>
      <w:r>
        <w:rPr>
          <w:rFonts w:hint="eastAsia" w:eastAsia="仿宋" w:cs="Times New Roman"/>
          <w:color w:val="auto"/>
          <w:sz w:val="32"/>
          <w:szCs w:val="32"/>
          <w:highlight w:val="none"/>
          <w:shd w:val="clear" w:color="auto" w:fill="auto"/>
          <w:lang w:val="en-US" w:eastAsia="zh-CN"/>
        </w:rPr>
        <w:t>2019</w:t>
      </w:r>
      <w:r>
        <w:rPr>
          <w:rFonts w:hint="default" w:ascii="Times New Roman" w:hAnsi="Times New Roman" w:eastAsia="仿宋" w:cs="Times New Roman"/>
          <w:color w:val="auto"/>
          <w:sz w:val="32"/>
          <w:szCs w:val="32"/>
          <w:highlight w:val="none"/>
          <w:shd w:val="clear" w:color="auto" w:fill="auto"/>
          <w:lang w:val="en-US" w:eastAsia="zh-CN"/>
        </w:rPr>
        <w:t>年</w:t>
      </w:r>
      <w:r>
        <w:rPr>
          <w:rFonts w:hint="eastAsia" w:eastAsia="仿宋" w:cs="Times New Roman"/>
          <w:color w:val="auto"/>
          <w:sz w:val="32"/>
          <w:szCs w:val="32"/>
          <w:highlight w:val="none"/>
          <w:shd w:val="clear" w:color="auto" w:fill="auto"/>
          <w:lang w:val="en-US" w:eastAsia="zh-CN"/>
        </w:rPr>
        <w:t>12</w:t>
      </w:r>
      <w:r>
        <w:rPr>
          <w:rFonts w:hint="default" w:ascii="Times New Roman" w:hAnsi="Times New Roman" w:eastAsia="仿宋" w:cs="Times New Roman"/>
          <w:color w:val="auto"/>
          <w:sz w:val="32"/>
          <w:szCs w:val="32"/>
          <w:highlight w:val="none"/>
          <w:shd w:val="clear" w:color="auto" w:fill="auto"/>
          <w:lang w:val="en-US" w:eastAsia="zh-CN"/>
        </w:rPr>
        <w:t>月取得了《</w:t>
      </w:r>
      <w:r>
        <w:rPr>
          <w:rFonts w:hint="eastAsia" w:ascii="Times New Roman" w:hAnsi="Times New Roman" w:eastAsia="仿宋" w:cs="Times New Roman"/>
          <w:color w:val="auto"/>
          <w:sz w:val="32"/>
          <w:szCs w:val="32"/>
          <w:highlight w:val="none"/>
          <w:shd w:val="clear" w:color="auto" w:fill="auto"/>
          <w:lang w:val="en-US" w:eastAsia="zh-CN"/>
        </w:rPr>
        <w:t>关于</w:t>
      </w:r>
      <w:r>
        <w:rPr>
          <w:rFonts w:hint="default" w:ascii="Times New Roman" w:hAnsi="Times New Roman" w:eastAsia="仿宋" w:cs="Times New Roman"/>
          <w:color w:val="auto"/>
          <w:sz w:val="32"/>
          <w:szCs w:val="32"/>
          <w:highlight w:val="none"/>
          <w:shd w:val="clear" w:color="auto" w:fill="auto"/>
          <w:lang w:val="en-US" w:eastAsia="zh-CN"/>
        </w:rPr>
        <w:t>辽宁本源制药有限公司扩建工程项目环境影响报告书的批复》（本高审环发</w:t>
      </w:r>
      <w:r>
        <w:rPr>
          <w:rFonts w:hint="eastAsia" w:ascii="仿宋" w:hAnsi="仿宋" w:eastAsia="仿宋" w:cs="仿宋"/>
          <w:color w:val="auto"/>
          <w:sz w:val="32"/>
          <w:szCs w:val="32"/>
          <w:highlight w:val="none"/>
          <w:shd w:val="clear" w:color="auto" w:fill="auto"/>
          <w:lang w:val="en-US" w:eastAsia="zh-CN"/>
        </w:rPr>
        <w:t>〔</w:t>
      </w:r>
      <w:r>
        <w:rPr>
          <w:rFonts w:hint="default" w:ascii="Times New Roman" w:hAnsi="Times New Roman" w:eastAsia="仿宋" w:cs="Times New Roman"/>
          <w:color w:val="auto"/>
          <w:sz w:val="32"/>
          <w:szCs w:val="32"/>
          <w:highlight w:val="none"/>
          <w:shd w:val="clear" w:color="auto" w:fill="auto"/>
          <w:lang w:val="en-US" w:eastAsia="zh-CN"/>
        </w:rPr>
        <w:t>2019</w:t>
      </w:r>
      <w:r>
        <w:rPr>
          <w:rFonts w:hint="eastAsia" w:ascii="仿宋" w:hAnsi="仿宋" w:eastAsia="仿宋" w:cs="仿宋"/>
          <w:color w:val="auto"/>
          <w:sz w:val="32"/>
          <w:szCs w:val="32"/>
          <w:highlight w:val="none"/>
          <w:shd w:val="clear" w:color="auto" w:fill="auto"/>
          <w:lang w:val="en-US" w:eastAsia="zh-CN"/>
        </w:rPr>
        <w:t>〕</w:t>
      </w:r>
      <w:r>
        <w:rPr>
          <w:rFonts w:hint="default" w:ascii="Times New Roman" w:hAnsi="Times New Roman" w:eastAsia="仿宋" w:cs="Times New Roman"/>
          <w:color w:val="auto"/>
          <w:sz w:val="32"/>
          <w:szCs w:val="32"/>
          <w:highlight w:val="none"/>
          <w:shd w:val="clear" w:color="auto" w:fill="auto"/>
          <w:lang w:val="en-US" w:eastAsia="zh-CN"/>
        </w:rPr>
        <w:t>23号）</w:t>
      </w:r>
      <w:r>
        <w:rPr>
          <w:rFonts w:hint="eastAsia" w:ascii="Times New Roman" w:hAnsi="Times New Roman" w:eastAsia="仿宋" w:cs="Times New Roman"/>
          <w:color w:val="auto"/>
          <w:sz w:val="32"/>
          <w:szCs w:val="32"/>
          <w:highlight w:val="none"/>
          <w:shd w:val="clear" w:color="auto" w:fill="auto"/>
          <w:lang w:val="en-US" w:eastAsia="zh-CN"/>
        </w:rPr>
        <w:t>，原设计生产9种化学原料药，实际生产长线产品4种</w:t>
      </w:r>
      <w:r>
        <w:rPr>
          <w:rFonts w:hint="eastAsia" w:eastAsia="仿宋" w:cs="Times New Roman"/>
          <w:color w:val="auto"/>
          <w:sz w:val="32"/>
          <w:szCs w:val="32"/>
          <w:highlight w:val="none"/>
          <w:shd w:val="clear" w:color="auto" w:fill="auto"/>
          <w:lang w:val="en-US" w:eastAsia="zh-CN"/>
        </w:rPr>
        <w:t>。本项目</w:t>
      </w:r>
      <w:r>
        <w:rPr>
          <w:rFonts w:hint="default" w:ascii="Times New Roman" w:hAnsi="Times New Roman" w:eastAsia="仿宋" w:cs="Times New Roman"/>
          <w:color w:val="auto"/>
          <w:sz w:val="32"/>
          <w:szCs w:val="32"/>
          <w:highlight w:val="none"/>
          <w:shd w:val="clear" w:color="auto" w:fill="auto"/>
          <w:lang w:val="en-US" w:eastAsia="zh-CN"/>
        </w:rPr>
        <w:t>主要建设内容为对原有生产车间、锅炉房、污水处理站等进行升级改造，新建综合楼、检验楼、猪血车间、车间四、甲类库房4个、丙类库房3个、罐区及其他配套设施，</w:t>
      </w:r>
      <w:r>
        <w:rPr>
          <w:rFonts w:hint="eastAsia" w:eastAsia="仿宋" w:cs="Times New Roman"/>
          <w:color w:val="auto"/>
          <w:sz w:val="32"/>
          <w:szCs w:val="32"/>
          <w:highlight w:val="none"/>
          <w:shd w:val="clear" w:color="auto" w:fill="auto"/>
          <w:lang w:val="en-US" w:eastAsia="zh-CN"/>
        </w:rPr>
        <w:t>改造后</w:t>
      </w:r>
      <w:r>
        <w:rPr>
          <w:rFonts w:hint="default" w:ascii="Times New Roman" w:hAnsi="Times New Roman" w:eastAsia="仿宋" w:cs="Times New Roman"/>
          <w:color w:val="auto"/>
          <w:sz w:val="32"/>
          <w:szCs w:val="32"/>
          <w:highlight w:val="none"/>
          <w:shd w:val="clear" w:color="auto" w:fill="auto"/>
          <w:lang w:val="en-US" w:eastAsia="zh-CN"/>
        </w:rPr>
        <w:t>形成年产吲哚布芬6t/a、米诺地尔0.5t/a、盐酸普拉克索0.1t/a、盐酸氮卓斯汀0.1t/a、他达拉非1t/a、葡萄糖酸锌1t/a、葡萄糖酸亚铁2t/a、富马酸伏诺拉生2t/a、蛋白琥珀酸铁0.5t/a、猪血提取物2160t/a的生产能力。</w:t>
      </w:r>
    </w:p>
    <w:p w14:paraId="6EF0E38C">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jc w:val="both"/>
        <w:textAlignment w:val="auto"/>
        <w:outlineLvl w:val="9"/>
        <w:rPr>
          <w:rFonts w:hint="default" w:ascii="Times New Roman" w:hAnsi="Times New Roman" w:eastAsia="仿宋" w:cs="Times New Roman"/>
          <w:color w:val="auto"/>
          <w:sz w:val="32"/>
          <w:szCs w:val="32"/>
          <w:highlight w:val="none"/>
          <w:shd w:val="clear" w:color="auto" w:fill="auto"/>
          <w:lang w:val="en-US" w:eastAsia="zh-CN"/>
        </w:rPr>
      </w:pPr>
      <w:r>
        <w:rPr>
          <w:rFonts w:hint="default" w:ascii="Times New Roman" w:hAnsi="Times New Roman" w:eastAsia="仿宋" w:cs="Times New Roman"/>
          <w:color w:val="auto"/>
          <w:sz w:val="32"/>
          <w:szCs w:val="32"/>
          <w:highlight w:val="none"/>
          <w:shd w:val="clear" w:color="auto" w:fill="auto"/>
          <w:lang w:val="en-US" w:eastAsia="zh-CN"/>
        </w:rPr>
        <w:t>根据《产业结构调整指导目录（20</w:t>
      </w:r>
      <w:r>
        <w:rPr>
          <w:rFonts w:hint="eastAsia" w:ascii="Times New Roman" w:hAnsi="Times New Roman" w:eastAsia="仿宋" w:cs="Times New Roman"/>
          <w:color w:val="auto"/>
          <w:sz w:val="32"/>
          <w:szCs w:val="32"/>
          <w:highlight w:val="none"/>
          <w:shd w:val="clear" w:color="auto" w:fill="auto"/>
          <w:lang w:val="en-US" w:eastAsia="zh-CN"/>
        </w:rPr>
        <w:t>24</w:t>
      </w:r>
      <w:r>
        <w:rPr>
          <w:rFonts w:hint="default" w:ascii="Times New Roman" w:hAnsi="Times New Roman" w:eastAsia="仿宋" w:cs="Times New Roman"/>
          <w:color w:val="auto"/>
          <w:sz w:val="32"/>
          <w:szCs w:val="32"/>
          <w:highlight w:val="none"/>
          <w:shd w:val="clear" w:color="auto" w:fill="auto"/>
          <w:lang w:val="en-US" w:eastAsia="zh-CN"/>
        </w:rPr>
        <w:t>年本）》，本项目属于“</w:t>
      </w:r>
      <w:r>
        <w:rPr>
          <w:rFonts w:hint="eastAsia" w:eastAsia="仿宋" w:cs="Times New Roman"/>
          <w:color w:val="auto"/>
          <w:sz w:val="32"/>
          <w:szCs w:val="32"/>
          <w:highlight w:val="none"/>
          <w:shd w:val="clear" w:color="auto" w:fill="auto"/>
          <w:lang w:val="en-US" w:eastAsia="zh-CN"/>
        </w:rPr>
        <w:t>允许</w:t>
      </w:r>
      <w:r>
        <w:rPr>
          <w:rFonts w:hint="eastAsia" w:ascii="Times New Roman" w:hAnsi="Times New Roman" w:eastAsia="仿宋" w:cs="Times New Roman"/>
          <w:color w:val="auto"/>
          <w:sz w:val="32"/>
          <w:szCs w:val="32"/>
          <w:highlight w:val="none"/>
          <w:shd w:val="clear" w:color="auto" w:fill="auto"/>
          <w:lang w:val="en-US" w:eastAsia="zh-CN"/>
        </w:rPr>
        <w:t>类</w:t>
      </w:r>
      <w:r>
        <w:rPr>
          <w:rFonts w:hint="default" w:ascii="Times New Roman" w:hAnsi="Times New Roman" w:eastAsia="仿宋" w:cs="Times New Roman"/>
          <w:color w:val="auto"/>
          <w:sz w:val="32"/>
          <w:szCs w:val="32"/>
          <w:highlight w:val="none"/>
          <w:shd w:val="clear" w:color="auto" w:fill="auto"/>
          <w:lang w:val="en-US" w:eastAsia="zh-CN"/>
        </w:rPr>
        <w:t>”，符合国家产业政策。在严格落实报告</w:t>
      </w:r>
      <w:r>
        <w:rPr>
          <w:rFonts w:hint="eastAsia" w:eastAsia="仿宋" w:cs="Times New Roman"/>
          <w:color w:val="auto"/>
          <w:sz w:val="32"/>
          <w:szCs w:val="32"/>
          <w:highlight w:val="none"/>
          <w:shd w:val="clear" w:color="auto" w:fill="auto"/>
          <w:lang w:val="en-US" w:eastAsia="zh-CN"/>
        </w:rPr>
        <w:t>书</w:t>
      </w:r>
      <w:r>
        <w:rPr>
          <w:rFonts w:hint="default" w:ascii="Times New Roman" w:hAnsi="Times New Roman" w:eastAsia="仿宋" w:cs="Times New Roman"/>
          <w:color w:val="auto"/>
          <w:sz w:val="32"/>
          <w:szCs w:val="32"/>
          <w:highlight w:val="none"/>
          <w:shd w:val="clear" w:color="auto" w:fill="auto"/>
          <w:lang w:val="en-US" w:eastAsia="zh-CN"/>
        </w:rPr>
        <w:t>和本批复提出的各项生态环境保护措施和环境风险防控措施后，从生态环境角度，同意环境影响报告</w:t>
      </w:r>
      <w:r>
        <w:rPr>
          <w:rFonts w:hint="eastAsia" w:eastAsia="仿宋" w:cs="Times New Roman"/>
          <w:color w:val="auto"/>
          <w:sz w:val="32"/>
          <w:szCs w:val="32"/>
          <w:highlight w:val="none"/>
          <w:shd w:val="clear" w:color="auto" w:fill="auto"/>
          <w:lang w:val="en-US" w:eastAsia="zh-CN"/>
        </w:rPr>
        <w:t>书</w:t>
      </w:r>
      <w:r>
        <w:rPr>
          <w:rFonts w:hint="default" w:ascii="Times New Roman" w:hAnsi="Times New Roman" w:eastAsia="仿宋" w:cs="Times New Roman"/>
          <w:color w:val="auto"/>
          <w:sz w:val="32"/>
          <w:szCs w:val="32"/>
          <w:highlight w:val="none"/>
          <w:shd w:val="clear" w:color="auto" w:fill="auto"/>
          <w:lang w:val="en-US" w:eastAsia="zh-CN"/>
        </w:rPr>
        <w:t>中所列建设项目</w:t>
      </w:r>
      <w:r>
        <w:rPr>
          <w:rFonts w:hint="default" w:ascii="Times New Roman" w:hAnsi="Times New Roman" w:eastAsia="仿宋" w:cs="Times New Roman"/>
          <w:color w:val="auto"/>
          <w:sz w:val="32"/>
          <w:szCs w:val="32"/>
          <w:highlight w:val="none"/>
          <w:shd w:val="clear" w:color="auto" w:fill="auto"/>
          <w:lang w:val="zh-TW" w:eastAsia="zh-CN"/>
        </w:rPr>
        <w:t>地点、生产规模和环境保护措施进行建设。</w:t>
      </w:r>
    </w:p>
    <w:p w14:paraId="56F8CC20">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shd w:val="clear" w:color="auto" w:fill="auto"/>
        </w:rPr>
      </w:pPr>
      <w:r>
        <w:rPr>
          <w:rFonts w:hint="default" w:ascii="Times New Roman" w:hAnsi="Times New Roman" w:eastAsia="黑体" w:cs="Times New Roman"/>
          <w:bCs w:val="0"/>
          <w:snapToGrid/>
          <w:color w:val="auto"/>
          <w:spacing w:val="0"/>
          <w:kern w:val="2"/>
          <w:sz w:val="32"/>
          <w:szCs w:val="32"/>
          <w:highlight w:val="none"/>
          <w:shd w:val="clear" w:color="auto" w:fill="auto"/>
        </w:rPr>
        <w:t>二、项目建设应严格落实《报告</w:t>
      </w:r>
      <w:r>
        <w:rPr>
          <w:rFonts w:hint="eastAsia" w:eastAsia="黑体" w:cs="Times New Roman"/>
          <w:bCs w:val="0"/>
          <w:snapToGrid/>
          <w:color w:val="auto"/>
          <w:spacing w:val="0"/>
          <w:kern w:val="2"/>
          <w:sz w:val="32"/>
          <w:szCs w:val="32"/>
          <w:highlight w:val="none"/>
          <w:shd w:val="clear" w:color="auto" w:fill="auto"/>
          <w:lang w:eastAsia="zh-CN"/>
        </w:rPr>
        <w:t>书</w:t>
      </w:r>
      <w:r>
        <w:rPr>
          <w:rFonts w:hint="default" w:ascii="Times New Roman" w:hAnsi="Times New Roman" w:eastAsia="黑体" w:cs="Times New Roman"/>
          <w:bCs w:val="0"/>
          <w:snapToGrid/>
          <w:color w:val="auto"/>
          <w:spacing w:val="0"/>
          <w:kern w:val="2"/>
          <w:sz w:val="32"/>
          <w:szCs w:val="32"/>
          <w:highlight w:val="none"/>
          <w:shd w:val="clear" w:color="auto" w:fill="auto"/>
        </w:rPr>
        <w:t>》提出的各项环境保护措施和风险防控措施，重点做好以下工作：</w:t>
      </w:r>
    </w:p>
    <w:p w14:paraId="2F21926F">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textAlignment w:val="auto"/>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pPr>
      <w:r>
        <w:rPr>
          <w:rFonts w:hint="default" w:ascii="Times New Roman" w:hAnsi="Times New Roman" w:eastAsia="楷体" w:cs="Times New Roman"/>
          <w:b w:val="0"/>
          <w:bCs/>
          <w:sz w:val="32"/>
          <w:szCs w:val="32"/>
          <w:highlight w:val="none"/>
          <w:shd w:val="clear" w:color="auto" w:fill="auto"/>
          <w:lang w:eastAsia="zh-CN"/>
        </w:rPr>
        <w:t>（</w:t>
      </w:r>
      <w:r>
        <w:rPr>
          <w:rFonts w:hint="default" w:ascii="Times New Roman" w:hAnsi="Times New Roman" w:eastAsia="楷体" w:cs="Times New Roman"/>
          <w:b w:val="0"/>
          <w:bCs/>
          <w:sz w:val="32"/>
          <w:szCs w:val="32"/>
          <w:highlight w:val="none"/>
          <w:shd w:val="clear" w:color="auto" w:fill="auto"/>
          <w:lang w:val="en-US" w:eastAsia="zh-CN"/>
        </w:rPr>
        <w:t>一</w:t>
      </w:r>
      <w:r>
        <w:rPr>
          <w:rFonts w:hint="default" w:ascii="Times New Roman" w:hAnsi="Times New Roman" w:eastAsia="楷体" w:cs="Times New Roman"/>
          <w:b w:val="0"/>
          <w:bCs/>
          <w:sz w:val="32"/>
          <w:szCs w:val="32"/>
          <w:highlight w:val="none"/>
          <w:shd w:val="clear" w:color="auto" w:fill="auto"/>
          <w:lang w:eastAsia="zh-CN"/>
        </w:rPr>
        <w:t>）</w:t>
      </w:r>
      <w:r>
        <w:rPr>
          <w:rFonts w:hint="default" w:ascii="Times New Roman" w:hAnsi="Times New Roman" w:eastAsia="楷体" w:cs="Times New Roman"/>
          <w:b w:val="0"/>
          <w:bCs/>
          <w:sz w:val="32"/>
          <w:szCs w:val="32"/>
          <w:highlight w:val="none"/>
          <w:shd w:val="clear" w:color="auto" w:fill="auto"/>
          <w:lang w:val="en-US" w:eastAsia="zh-CN"/>
        </w:rPr>
        <w:t>严格落实施</w:t>
      </w:r>
      <w:r>
        <w:rPr>
          <w:rFonts w:hint="default" w:ascii="Times New Roman" w:hAnsi="Times New Roman" w:eastAsia="楷体" w:cs="Times New Roman"/>
          <w:bCs/>
          <w:snapToGrid w:val="0"/>
          <w:spacing w:val="10"/>
          <w:sz w:val="32"/>
          <w:szCs w:val="32"/>
          <w:highlight w:val="none"/>
          <w:shd w:val="clear" w:color="auto" w:fill="auto"/>
          <w:lang w:val="en-US" w:eastAsia="zh-CN" w:bidi="ar-SA"/>
        </w:rPr>
        <w:t>工期污染防治措施。</w:t>
      </w:r>
      <w:r>
        <w:rPr>
          <w:rFonts w:hint="default" w:ascii="Times New Roman" w:hAnsi="Times New Roman" w:eastAsia="仿宋" w:cs="Times New Roman"/>
          <w:bCs w:val="0"/>
          <w:snapToGrid/>
          <w:spacing w:val="0"/>
          <w:kern w:val="2"/>
          <w:sz w:val="32"/>
          <w:szCs w:val="32"/>
          <w:highlight w:val="none"/>
          <w:shd w:val="clear" w:color="auto" w:fill="auto"/>
          <w:lang w:val="en-US" w:eastAsia="zh-CN" w:bidi="ar-SA"/>
        </w:rPr>
        <w:t>施</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工期</w:t>
      </w:r>
      <w:r>
        <w:rPr>
          <w:rFonts w:hint="eastAsia" w:eastAsia="仿宋" w:cs="Times New Roman"/>
          <w:bCs/>
          <w:snapToGrid w:val="0"/>
          <w:color w:val="000000"/>
          <w:spacing w:val="10"/>
          <w:sz w:val="32"/>
          <w:szCs w:val="32"/>
          <w:highlight w:val="none"/>
          <w:shd w:val="clear" w:color="auto" w:fill="auto"/>
          <w:lang w:val="en-US" w:eastAsia="zh-CN" w:bidi="ar-SA"/>
        </w:rPr>
        <w:t>应做到工地周边围挡、物料堆放覆盖、工地湿法作业、路面硬化、出入车辆清洗、渣土车辆密闭运输“六个百分百”</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后，</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施工期扬尘排放浓度应满足《施工及堆料场地扬尘排放标准》(DB21/2642-2016)中</w:t>
      </w:r>
      <w:r>
        <w:rPr>
          <w:rFonts w:hint="eastAsia" w:eastAsia="仿宋" w:cs="Times New Roman"/>
          <w:bCs/>
          <w:snapToGrid w:val="0"/>
          <w:color w:val="000000"/>
          <w:spacing w:val="10"/>
          <w:sz w:val="32"/>
          <w:szCs w:val="32"/>
          <w:highlight w:val="none"/>
          <w:shd w:val="clear" w:color="auto" w:fill="auto"/>
          <w:lang w:val="en-US" w:eastAsia="zh-CN" w:bidi="ar-SA"/>
        </w:rPr>
        <w:t>城镇建成区</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扬尘排放浓度限值要求；施工</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期</w:t>
      </w:r>
      <w:r>
        <w:rPr>
          <w:rFonts w:hint="eastAsia" w:eastAsia="仿宋" w:cs="Times New Roman"/>
          <w:bCs/>
          <w:snapToGrid w:val="0"/>
          <w:color w:val="000000"/>
          <w:spacing w:val="10"/>
          <w:sz w:val="32"/>
          <w:szCs w:val="32"/>
          <w:highlight w:val="none"/>
          <w:shd w:val="clear" w:color="auto" w:fill="auto"/>
          <w:lang w:val="en-US" w:eastAsia="zh-CN" w:bidi="ar-SA"/>
        </w:rPr>
        <w:t>产生的</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施工设备清洗废水经隔油沉淀池隔油沉淀处理后用于施工场地降尘，</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施工人员生活污水排入防渗化粪池，定期清掏</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；施工期噪声通过</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选用低噪声的施工设备</w:t>
      </w:r>
      <w:r>
        <w:rPr>
          <w:rFonts w:hint="eastAsia" w:eastAsia="仿宋" w:cs="Times New Roman"/>
          <w:bCs/>
          <w:snapToGrid w:val="0"/>
          <w:color w:val="000000"/>
          <w:spacing w:val="10"/>
          <w:sz w:val="32"/>
          <w:szCs w:val="32"/>
          <w:highlight w:val="none"/>
          <w:shd w:val="clear" w:color="auto" w:fill="auto"/>
          <w:lang w:val="en-US" w:eastAsia="zh-CN" w:bidi="ar-SA"/>
        </w:rPr>
        <w:t>、合理安排施工计划、避免夜间施工后</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施工</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厂</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界噪声应满足《建筑施工场界环境噪声排放标准》(GB12523-2011)相关限值要求；施工</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产生的建筑垃圾、废弃装饰建筑材料送至</w:t>
      </w:r>
      <w:r>
        <w:rPr>
          <w:rFonts w:hint="eastAsia" w:eastAsia="仿宋" w:cs="Times New Roman"/>
          <w:bCs/>
          <w:snapToGrid w:val="0"/>
          <w:color w:val="000000"/>
          <w:spacing w:val="10"/>
          <w:sz w:val="32"/>
          <w:szCs w:val="32"/>
          <w:highlight w:val="none"/>
          <w:shd w:val="clear" w:color="auto" w:fill="auto"/>
          <w:lang w:val="en-US" w:eastAsia="zh-CN" w:bidi="ar-SA"/>
        </w:rPr>
        <w:t>市政部门指定地点处理</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生活垃圾集中收集后定期交由环卫部门统一清运处理。</w:t>
      </w:r>
    </w:p>
    <w:p w14:paraId="2273C0B8">
      <w:pPr>
        <w:adjustRightInd w:val="0"/>
        <w:snapToGrid w:val="0"/>
        <w:spacing w:before="120" w:beforeLines="50" w:line="360" w:lineRule="auto"/>
        <w:ind w:firstLine="680" w:firstLineChars="200"/>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pPr>
      <w:r>
        <w:rPr>
          <w:rFonts w:hint="eastAsia" w:ascii="Times New Roman" w:hAnsi="Times New Roman" w:eastAsia="楷体" w:cs="Times New Roman"/>
          <w:b w:val="0"/>
          <w:bCs/>
          <w:sz w:val="32"/>
          <w:szCs w:val="32"/>
          <w:highlight w:val="none"/>
          <w:shd w:val="clear" w:color="auto" w:fill="auto"/>
          <w:lang w:eastAsia="zh-CN"/>
        </w:rPr>
        <w:t>（二）</w:t>
      </w:r>
      <w:r>
        <w:rPr>
          <w:rFonts w:hint="default" w:ascii="Times New Roman" w:hAnsi="Times New Roman" w:eastAsia="楷体" w:cs="Times New Roman"/>
          <w:b w:val="0"/>
          <w:bCs/>
          <w:sz w:val="32"/>
          <w:szCs w:val="32"/>
          <w:highlight w:val="none"/>
          <w:shd w:val="clear" w:color="auto" w:fill="auto"/>
          <w:lang w:eastAsia="zh-CN"/>
        </w:rPr>
        <w:t>严格落实大气污染防治措施。</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本项目运营期各产品均采用泵投加物料，采用管道输送，生产过程密闭，</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车间四</w:t>
      </w:r>
      <w:r>
        <w:rPr>
          <w:rFonts w:hint="eastAsia" w:eastAsia="仿宋" w:cs="Times New Roman"/>
          <w:bCs/>
          <w:snapToGrid w:val="0"/>
          <w:color w:val="000000"/>
          <w:spacing w:val="10"/>
          <w:sz w:val="32"/>
          <w:szCs w:val="32"/>
          <w:highlight w:val="none"/>
          <w:shd w:val="clear" w:color="auto" w:fill="auto"/>
          <w:lang w:val="en-US" w:eastAsia="zh-CN" w:bidi="ar-SA"/>
        </w:rPr>
        <w:t>与</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一车间</w:t>
      </w:r>
      <w:r>
        <w:rPr>
          <w:rFonts w:hint="eastAsia" w:eastAsia="仿宋" w:cs="Times New Roman"/>
          <w:bCs/>
          <w:snapToGrid w:val="0"/>
          <w:color w:val="000000"/>
          <w:spacing w:val="10"/>
          <w:sz w:val="32"/>
          <w:szCs w:val="32"/>
          <w:highlight w:val="none"/>
          <w:shd w:val="clear" w:color="auto" w:fill="auto"/>
          <w:lang w:val="en-US" w:eastAsia="zh-CN" w:bidi="ar-SA"/>
        </w:rPr>
        <w:t>产生的</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废气</w:t>
      </w:r>
      <w:r>
        <w:rPr>
          <w:rFonts w:hint="eastAsia" w:eastAsia="仿宋" w:cs="Times New Roman"/>
          <w:bCs/>
          <w:snapToGrid w:val="0"/>
          <w:color w:val="000000"/>
          <w:spacing w:val="10"/>
          <w:sz w:val="32"/>
          <w:szCs w:val="32"/>
          <w:highlight w:val="none"/>
          <w:shd w:val="clear" w:color="auto" w:fill="auto"/>
          <w:lang w:val="en-US" w:eastAsia="zh-CN" w:bidi="ar-SA"/>
        </w:rPr>
        <w:t>一同</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经“二级喷淋+树脂及颗粒碳吸附+解析处理装置”处理后，由15m高排气筒</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DA001</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有组织排放</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猪血车间</w:t>
      </w:r>
      <w:r>
        <w:rPr>
          <w:rFonts w:hint="eastAsia" w:eastAsia="仿宋" w:cs="Times New Roman"/>
          <w:bCs/>
          <w:snapToGrid w:val="0"/>
          <w:color w:val="000000"/>
          <w:spacing w:val="10"/>
          <w:sz w:val="32"/>
          <w:szCs w:val="32"/>
          <w:highlight w:val="none"/>
          <w:shd w:val="clear" w:color="auto" w:fill="auto"/>
          <w:lang w:val="en-US" w:eastAsia="zh-CN" w:bidi="ar-SA"/>
        </w:rPr>
        <w:t>产生的</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废气经“一级水喷淋+精馏回收+二级活性炭吸附”装置处理后与一车间、车间四产生的废气一同通过15m高排气筒</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DA001</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有组织排放</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eastAsia" w:eastAsia="仿宋" w:cs="Times New Roman"/>
          <w:bCs/>
          <w:snapToGrid w:val="0"/>
          <w:color w:val="000000"/>
          <w:spacing w:val="10"/>
          <w:sz w:val="32"/>
          <w:szCs w:val="32"/>
          <w:highlight w:val="none"/>
          <w:shd w:val="clear" w:color="auto" w:fill="auto"/>
          <w:lang w:val="en-US" w:eastAsia="zh-CN" w:bidi="ar-SA"/>
        </w:rPr>
        <w:t>废气排放应满足《制药工业大气污染物排放标准》（GB37823-2019）中表2标准限值要求及《石油化学工业污染物排放标准》（GB31571-2015）表6有机特征污染物排放限值；</w:t>
      </w:r>
      <w:r>
        <w:rPr>
          <w:rFonts w:hint="eastAsia" w:eastAsia="仿宋" w:cs="Times New Roman"/>
          <w:bCs/>
          <w:snapToGrid w:val="0"/>
          <w:color w:val="000000"/>
          <w:spacing w:val="10"/>
          <w:sz w:val="32"/>
          <w:szCs w:val="32"/>
          <w:highlight w:val="none"/>
          <w:shd w:val="clear" w:color="auto" w:fill="auto"/>
          <w:lang w:val="en-US" w:eastAsia="zh-CN" w:bidi="ar-SA"/>
        </w:rPr>
        <w:t>乙醇储罐采用固定顶罐，乙醇储罐呼吸废气通过废气总管经“一级水喷淋+一级活性炭吸附”处理后，由1根15m高排气筒（DA002）有组织排放，废气排放应满足《制药工业大气污染物排放标准》（GB37823-2019）中表2标准排放限值要求；4t/h生物质锅炉产生的烟气经“旋风+布袋除尘器”处理后，经1根35m高烟囱（DA003）有组织排放，锅炉烟气应满足《锅炉大气污染排放标准》（GB13271-2014）表3中</w:t>
      </w:r>
      <w:r>
        <w:rPr>
          <w:rFonts w:hint="eastAsia" w:eastAsia="仿宋" w:cs="Times New Roman"/>
          <w:bCs/>
          <w:snapToGrid w:val="0"/>
          <w:color w:val="000000"/>
          <w:spacing w:val="10"/>
          <w:sz w:val="32"/>
          <w:szCs w:val="32"/>
          <w:highlight w:val="none"/>
          <w:shd w:val="clear" w:color="auto" w:fill="auto"/>
          <w:lang w:val="en-US" w:eastAsia="zh-CN" w:bidi="ar-SA"/>
        </w:rPr>
        <w:t>燃煤锅炉</w:t>
      </w:r>
      <w:r>
        <w:rPr>
          <w:rFonts w:hint="eastAsia" w:eastAsia="仿宋" w:cs="Times New Roman"/>
          <w:bCs/>
          <w:snapToGrid w:val="0"/>
          <w:color w:val="000000"/>
          <w:spacing w:val="10"/>
          <w:sz w:val="32"/>
          <w:szCs w:val="32"/>
          <w:highlight w:val="none"/>
          <w:shd w:val="clear" w:color="auto" w:fill="auto"/>
          <w:lang w:val="en-US" w:eastAsia="zh-CN" w:bidi="ar-SA"/>
        </w:rPr>
        <w:t>大气污染物特别排放限值要求</w:t>
      </w:r>
      <w:r>
        <w:rPr>
          <w:rFonts w:hint="eastAsia" w:eastAsia="仿宋" w:cs="Times New Roman"/>
          <w:bCs/>
          <w:snapToGrid w:val="0"/>
          <w:color w:val="000000"/>
          <w:spacing w:val="10"/>
          <w:sz w:val="32"/>
          <w:szCs w:val="32"/>
          <w:highlight w:val="none"/>
          <w:shd w:val="clear" w:color="auto" w:fill="auto"/>
          <w:lang w:val="en-US" w:eastAsia="zh-CN" w:bidi="ar-SA"/>
        </w:rPr>
        <w:t>；化验室废气由通风橱收集后由二级活性炭处理后，由1根15m高排气筒（DA004）有组织排放，废气排放应满足《制药工业大气污染物排放标准》（GB37823-2019）中表2标准限值要求；污水处理站废气经“一级水喷淋+一级活性炭吸”处理后，通过1根15m高排气筒（DA005）排放，废气排放应满足《制药工业大气污染物排放标准》（GB37823-2019）中表2标准限值要求及《恶臭污染物排放标准》（GB14551-93）中表2标准限值要求；危险废物贮存库在废液体储存区设置气体导出口，产生的废气经二级活性炭吸附装置处理后，由15m高排气筒（DA006）有组织排放，废气排放应满足</w:t>
      </w:r>
      <w:r>
        <w:rPr>
          <w:rFonts w:hint="eastAsia" w:eastAsia="仿宋" w:cs="Times New Roman"/>
          <w:bCs/>
          <w:snapToGrid w:val="0"/>
          <w:color w:val="000000"/>
          <w:spacing w:val="10"/>
          <w:sz w:val="32"/>
          <w:szCs w:val="32"/>
          <w:highlight w:val="none"/>
          <w:shd w:val="clear" w:color="auto" w:fill="auto"/>
          <w:lang w:val="en-US" w:eastAsia="zh-CN" w:bidi="ar-SA"/>
        </w:rPr>
        <w:t>《制药工业大气污染物排放标准》（GB37823-2019）</w:t>
      </w:r>
      <w:r>
        <w:rPr>
          <w:rFonts w:hint="eastAsia" w:eastAsia="仿宋" w:cs="Times New Roman"/>
          <w:bCs/>
          <w:snapToGrid w:val="0"/>
          <w:color w:val="000000"/>
          <w:spacing w:val="10"/>
          <w:sz w:val="32"/>
          <w:szCs w:val="32"/>
          <w:highlight w:val="none"/>
          <w:shd w:val="clear" w:color="auto" w:fill="auto"/>
          <w:lang w:val="en-US" w:eastAsia="zh-CN" w:bidi="ar-SA"/>
        </w:rPr>
        <w:t>中表2标准限值要求；厨房4个基准炉灶使用液化天然气作为燃料，食堂油烟收集后经油烟净化器处理后通过食堂专用烟道引至食堂屋顶高空排放，食堂油烟应满足《饮食业油烟排放标准》（GB18483-2001）表2大型标准限值要求。调节池、沉淀池上部加盖，污泥脱水设备及污泥暂存点设置密闭厂房，污水预处理区实时投加或喷洒化学除臭剂进行除臭，定期清理调节池、沉淀池等工艺单元中的浮渣，</w:t>
      </w:r>
      <w:r>
        <w:rPr>
          <w:rFonts w:hint="eastAsia" w:eastAsia="仿宋" w:cs="Times New Roman"/>
          <w:bCs/>
          <w:snapToGrid w:val="0"/>
          <w:color w:val="auto"/>
          <w:spacing w:val="10"/>
          <w:sz w:val="32"/>
          <w:szCs w:val="32"/>
          <w:highlight w:val="none"/>
          <w:shd w:val="clear" w:color="auto" w:fill="auto"/>
          <w:lang w:val="en-US" w:eastAsia="zh-CN" w:bidi="ar-SA"/>
        </w:rPr>
        <w:t>厂界废气排放</w:t>
      </w:r>
      <w:r>
        <w:rPr>
          <w:rFonts w:hint="eastAsia" w:eastAsia="仿宋" w:cs="Times New Roman"/>
          <w:bCs/>
          <w:snapToGrid w:val="0"/>
          <w:color w:val="000000"/>
          <w:spacing w:val="10"/>
          <w:sz w:val="32"/>
          <w:szCs w:val="32"/>
          <w:highlight w:val="none"/>
          <w:shd w:val="clear" w:color="auto" w:fill="auto"/>
          <w:lang w:val="en-US" w:eastAsia="zh-CN" w:bidi="ar-SA"/>
        </w:rPr>
        <w:t>应满足</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《制药工业大气污染物排放标准》（GB37823-2019）中表4</w:t>
      </w:r>
      <w:r>
        <w:rPr>
          <w:rFonts w:hint="eastAsia" w:eastAsia="仿宋" w:cs="Times New Roman"/>
          <w:bCs/>
          <w:snapToGrid w:val="0"/>
          <w:color w:val="000000"/>
          <w:spacing w:val="10"/>
          <w:sz w:val="32"/>
          <w:szCs w:val="32"/>
          <w:highlight w:val="none"/>
          <w:shd w:val="clear" w:color="auto" w:fill="auto"/>
          <w:lang w:val="en-US" w:eastAsia="zh-CN" w:bidi="ar-SA"/>
        </w:rPr>
        <w:t>标准</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限值要求</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《大气污染物综合排放标准》（GB16297-1996）表2无组织排放监控浓度限值</w:t>
      </w:r>
      <w:r>
        <w:rPr>
          <w:rFonts w:hint="eastAsia" w:eastAsia="仿宋" w:cs="Times New Roman"/>
          <w:bCs/>
          <w:snapToGrid w:val="0"/>
          <w:color w:val="000000"/>
          <w:spacing w:val="10"/>
          <w:sz w:val="32"/>
          <w:szCs w:val="32"/>
          <w:highlight w:val="none"/>
          <w:shd w:val="clear" w:color="auto" w:fill="auto"/>
          <w:lang w:val="en-US" w:eastAsia="zh-CN" w:bidi="ar-SA"/>
        </w:rPr>
        <w:t>要求和</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《恶臭污染物排放标准》（GB14554-93）表1中二级新扩改建标准要求</w:t>
      </w:r>
      <w:r>
        <w:rPr>
          <w:rFonts w:hint="eastAsia" w:eastAsia="仿宋" w:cs="Times New Roman"/>
          <w:bCs/>
          <w:snapToGrid w:val="0"/>
          <w:color w:val="000000"/>
          <w:spacing w:val="1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厂房外挥发性有机物</w:t>
      </w:r>
      <w:r>
        <w:rPr>
          <w:rFonts w:hint="eastAsia" w:ascii="Times New Roman" w:hAnsi="Times New Roman" w:eastAsia="仿宋" w:cs="Times New Roman"/>
          <w:bCs/>
          <w:snapToGrid w:val="0"/>
          <w:color w:val="000000"/>
          <w:spacing w:val="10"/>
          <w:sz w:val="32"/>
          <w:szCs w:val="32"/>
          <w:highlight w:val="none"/>
          <w:shd w:val="clear" w:color="auto" w:fill="auto"/>
          <w:lang w:val="en-US" w:eastAsia="zh-CN" w:bidi="ar-SA"/>
        </w:rPr>
        <w:t>应满足</w:t>
      </w:r>
      <w:r>
        <w:rPr>
          <w:rFonts w:hint="default" w:ascii="Times New Roman" w:hAnsi="Times New Roman" w:eastAsia="仿宋" w:cs="Times New Roman"/>
          <w:bCs/>
          <w:snapToGrid w:val="0"/>
          <w:color w:val="000000"/>
          <w:spacing w:val="10"/>
          <w:sz w:val="32"/>
          <w:szCs w:val="32"/>
          <w:highlight w:val="none"/>
          <w:shd w:val="clear" w:color="auto" w:fill="auto"/>
          <w:lang w:val="en-US" w:eastAsia="zh-CN" w:bidi="ar-SA"/>
        </w:rPr>
        <w:t>《制药工业大气污染物排放标准》（GB37823-2019）中表C1特别排放限值要求</w:t>
      </w:r>
      <w:r>
        <w:rPr>
          <w:rFonts w:hint="eastAsia" w:eastAsia="仿宋" w:cs="Times New Roman"/>
          <w:bCs/>
          <w:snapToGrid w:val="0"/>
          <w:color w:val="000000"/>
          <w:spacing w:val="10"/>
          <w:sz w:val="32"/>
          <w:szCs w:val="32"/>
          <w:highlight w:val="none"/>
          <w:shd w:val="clear" w:color="auto" w:fill="auto"/>
          <w:lang w:val="en-US" w:eastAsia="zh-CN" w:bidi="ar-SA"/>
        </w:rPr>
        <w:t>。</w:t>
      </w:r>
    </w:p>
    <w:p w14:paraId="78E7C91C">
      <w:pPr>
        <w:keepNext w:val="0"/>
        <w:keepLines w:val="0"/>
        <w:pageBreakBefore w:val="0"/>
        <w:widowControl w:val="0"/>
        <w:kinsoku/>
        <w:wordWrap/>
        <w:overflowPunct/>
        <w:topLinePunct w:val="0"/>
        <w:autoSpaceDE/>
        <w:autoSpaceDN/>
        <w:bidi w:val="0"/>
        <w:adjustRightInd w:val="0"/>
        <w:snapToGrid w:val="0"/>
        <w:spacing w:before="0" w:line="360" w:lineRule="auto"/>
        <w:ind w:firstLine="680" w:firstLineChars="200"/>
        <w:textAlignment w:val="auto"/>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pPr>
      <w:r>
        <w:rPr>
          <w:rFonts w:hint="eastAsia" w:eastAsia="楷体" w:cs="Times New Roman"/>
          <w:b w:val="0"/>
          <w:bCs/>
          <w:iCs w:val="0"/>
          <w:snapToGrid w:val="0"/>
          <w:spacing w:val="10"/>
          <w:sz w:val="32"/>
          <w:szCs w:val="32"/>
          <w:highlight w:val="none"/>
          <w:shd w:val="clear" w:color="auto" w:fill="auto"/>
          <w:lang w:val="en-US" w:eastAsia="zh-CN" w:bidi="ar-SA"/>
        </w:rPr>
        <w:t>（三）</w:t>
      </w: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严格落实水污染防治措施。</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运营期</w:t>
      </w:r>
      <w:r>
        <w:rPr>
          <w:rFonts w:hint="eastAsia" w:eastAsia="仿宋" w:cs="Times New Roman"/>
          <w:bCs/>
          <w:snapToGrid w:val="0"/>
          <w:color w:val="000000"/>
          <w:spacing w:val="10"/>
          <w:kern w:val="0"/>
          <w:sz w:val="32"/>
          <w:szCs w:val="32"/>
          <w:highlight w:val="none"/>
          <w:shd w:val="clear" w:color="auto" w:fill="auto"/>
          <w:lang w:val="en-US" w:eastAsia="zh-CN" w:bidi="ar-SA"/>
        </w:rPr>
        <w:t>生产工艺</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废水经车间四“单效蒸发”后</w:t>
      </w:r>
      <w:r>
        <w:rPr>
          <w:rFonts w:hint="eastAsia" w:eastAsia="仿宋_GB2312" w:cs="Times New Roman"/>
          <w:bCs/>
          <w:snapToGrid w:val="0"/>
          <w:color w:val="auto"/>
          <w:spacing w:val="10"/>
          <w:sz w:val="32"/>
          <w:szCs w:val="24"/>
          <w:highlight w:val="none"/>
          <w:shd w:val="clear" w:color="auto" w:fill="auto"/>
          <w:lang w:val="en-US" w:eastAsia="zh-CN" w:bidi="ar-SA"/>
        </w:rPr>
        <w:t>与经化粪池处理后的生活污水、冲洗废水、冷却水排水、锅炉排污水、反冲洗水、浓水、喷淋塔废水等</w:t>
      </w:r>
      <w:r>
        <w:rPr>
          <w:rFonts w:hint="eastAsia" w:eastAsia="仿宋_GB2312" w:cs="Times New Roman"/>
          <w:bCs/>
          <w:snapToGrid w:val="0"/>
          <w:color w:val="auto"/>
          <w:spacing w:val="10"/>
          <w:sz w:val="32"/>
          <w:szCs w:val="24"/>
          <w:highlight w:val="none"/>
          <w:shd w:val="clear" w:color="auto" w:fill="auto"/>
          <w:lang w:val="en-US" w:eastAsia="zh-CN" w:bidi="ar-SA"/>
        </w:rPr>
        <w:t>一并</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进入</w:t>
      </w:r>
      <w:r>
        <w:rPr>
          <w:rFonts w:hint="eastAsia" w:ascii="仿宋" w:hAnsi="仿宋" w:eastAsia="仿宋" w:cs="仿宋"/>
          <w:color w:val="auto"/>
          <w:sz w:val="32"/>
          <w:szCs w:val="32"/>
          <w:highlight w:val="none"/>
          <w:shd w:val="clear" w:color="auto" w:fill="auto"/>
        </w:rPr>
        <w:t>120m</w:t>
      </w:r>
      <w:r>
        <w:rPr>
          <w:rFonts w:hint="eastAsia" w:ascii="仿宋" w:hAnsi="仿宋" w:eastAsia="仿宋" w:cs="仿宋"/>
          <w:color w:val="auto"/>
          <w:sz w:val="32"/>
          <w:szCs w:val="32"/>
          <w:highlight w:val="none"/>
          <w:shd w:val="clear" w:color="auto" w:fill="auto"/>
          <w:vertAlign w:val="superscript"/>
        </w:rPr>
        <w:t>3</w:t>
      </w:r>
      <w:r>
        <w:rPr>
          <w:rFonts w:hint="eastAsia" w:ascii="仿宋" w:hAnsi="仿宋" w:eastAsia="仿宋" w:cs="仿宋"/>
          <w:color w:val="auto"/>
          <w:sz w:val="32"/>
          <w:szCs w:val="32"/>
          <w:highlight w:val="none"/>
          <w:shd w:val="clear" w:color="auto" w:fill="auto"/>
        </w:rPr>
        <w:t>/d</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污水处理站</w:t>
      </w:r>
      <w:r>
        <w:rPr>
          <w:rFonts w:hint="eastAsia" w:eastAsia="仿宋_GB2312" w:cs="Times New Roman"/>
          <w:bCs/>
          <w:snapToGrid w:val="0"/>
          <w:color w:val="auto"/>
          <w:spacing w:val="10"/>
          <w:sz w:val="32"/>
          <w:szCs w:val="24"/>
          <w:highlight w:val="none"/>
          <w:shd w:val="clear" w:color="auto" w:fill="auto"/>
          <w:lang w:val="en-US" w:eastAsia="zh-CN" w:bidi="ar-SA"/>
        </w:rPr>
        <w:t>，</w:t>
      </w:r>
      <w:r>
        <w:rPr>
          <w:rFonts w:hint="eastAsia" w:ascii="仿宋" w:hAnsi="仿宋" w:eastAsia="仿宋" w:cs="仿宋"/>
          <w:bCs/>
          <w:snapToGrid w:val="0"/>
          <w:color w:val="auto"/>
          <w:spacing w:val="10"/>
          <w:sz w:val="32"/>
          <w:szCs w:val="32"/>
          <w:highlight w:val="none"/>
          <w:shd w:val="clear" w:color="auto" w:fill="auto"/>
          <w:lang w:val="en-US" w:eastAsia="zh-CN" w:bidi="ar-SA"/>
        </w:rPr>
        <w:t>经</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“调节+水解酸化+UASB+厌氧+氧化+预沉池+一沉池+二沉池+臭氧催化氧化（废水无法达标时使用）</w:t>
      </w:r>
      <w:r>
        <w:rPr>
          <w:rFonts w:hint="eastAsia" w:eastAsia="仿宋_GB2312" w:cs="Times New Roman"/>
          <w:bCs/>
          <w:snapToGrid w:val="0"/>
          <w:color w:val="auto"/>
          <w:spacing w:val="10"/>
          <w:sz w:val="32"/>
          <w:szCs w:val="24"/>
          <w:highlight w:val="none"/>
          <w:shd w:val="clear" w:color="auto" w:fill="auto"/>
          <w:lang w:val="en-US" w:eastAsia="zh-CN" w:bidi="ar-SA"/>
        </w:rPr>
        <w:t>工艺</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处理</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后</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w:t>
      </w:r>
      <w:r>
        <w:rPr>
          <w:rFonts w:hint="eastAsia" w:eastAsia="仿宋_GB2312" w:cs="Times New Roman"/>
          <w:bCs/>
          <w:snapToGrid w:val="0"/>
          <w:color w:val="auto"/>
          <w:spacing w:val="10"/>
          <w:sz w:val="32"/>
          <w:szCs w:val="24"/>
          <w:highlight w:val="none"/>
          <w:shd w:val="clear" w:color="auto" w:fill="auto"/>
          <w:lang w:val="en-US" w:eastAsia="zh-CN" w:bidi="ar-SA"/>
        </w:rPr>
        <w:t>通过</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园区污水管网排入本溪高新区绿色原料药产业园工业污水处理</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厂</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废水排放应满足</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《辽宁省污水综合排放标准》(DB21/1627-2008)</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中</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表2</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标准限值要求</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及《污水综合排放标准》(GB8978-1996)</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中</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表4标准限值</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要求</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w:t>
      </w:r>
      <w:r>
        <w:rPr>
          <w:rFonts w:hint="eastAsia" w:ascii="Times New Roman" w:hAnsi="Times New Roman" w:eastAsia="仿宋_GB2312" w:cs="Times New Roman"/>
          <w:bCs/>
          <w:snapToGrid w:val="0"/>
          <w:color w:val="auto"/>
          <w:spacing w:val="10"/>
          <w:sz w:val="32"/>
          <w:szCs w:val="24"/>
          <w:highlight w:val="none"/>
          <w:shd w:val="clear" w:color="auto" w:fill="auto"/>
          <w:lang w:val="en-US" w:eastAsia="zh-CN" w:bidi="ar-SA"/>
        </w:rPr>
        <w:t>本溪高新区绿色原料药产业园工业污水处理厂（一期）</w:t>
      </w:r>
      <w:r>
        <w:rPr>
          <w:rFonts w:hint="default" w:ascii="Times New Roman" w:hAnsi="Times New Roman" w:eastAsia="仿宋_GB2312" w:cs="Times New Roman"/>
          <w:bCs/>
          <w:snapToGrid w:val="0"/>
          <w:color w:val="auto"/>
          <w:spacing w:val="10"/>
          <w:sz w:val="32"/>
          <w:szCs w:val="24"/>
          <w:highlight w:val="none"/>
          <w:shd w:val="clear" w:color="auto" w:fill="auto"/>
          <w:lang w:val="en-US" w:eastAsia="zh-CN" w:bidi="ar-SA"/>
        </w:rPr>
        <w:t>稳定运行之前，本项目不得投运。</w:t>
      </w:r>
    </w:p>
    <w:p w14:paraId="6713BAD8">
      <w:pPr>
        <w:numPr>
          <w:ilvl w:val="0"/>
          <w:numId w:val="0"/>
        </w:numPr>
        <w:adjustRightInd w:val="0"/>
        <w:snapToGrid w:val="0"/>
        <w:spacing w:line="360" w:lineRule="auto"/>
        <w:ind w:firstLine="680" w:firstLineChars="200"/>
        <w:rPr>
          <w:rFonts w:hint="default" w:ascii="Times New Roman" w:hAnsi="Times New Roman" w:eastAsia="仿宋" w:cs="Times New Roman"/>
          <w:bCs/>
          <w:snapToGrid w:val="0"/>
          <w:color w:val="000000"/>
          <w:spacing w:val="10"/>
          <w:kern w:val="0"/>
          <w:sz w:val="32"/>
          <w:szCs w:val="32"/>
          <w:highlight w:val="none"/>
          <w:shd w:val="clear" w:color="auto" w:fill="auto"/>
          <w:lang w:val="en-US" w:eastAsia="zh-CN" w:bidi="ar-SA"/>
        </w:rPr>
      </w:pPr>
      <w:r>
        <w:rPr>
          <w:rFonts w:hint="eastAsia" w:eastAsia="楷体" w:cs="Times New Roman"/>
          <w:b w:val="0"/>
          <w:bCs/>
          <w:iCs w:val="0"/>
          <w:snapToGrid w:val="0"/>
          <w:spacing w:val="10"/>
          <w:sz w:val="32"/>
          <w:szCs w:val="32"/>
          <w:highlight w:val="none"/>
          <w:shd w:val="clear" w:color="auto" w:fill="auto"/>
          <w:lang w:val="zh-TW" w:eastAsia="zh-CN" w:bidi="ar-SA"/>
        </w:rPr>
        <w:t>（</w:t>
      </w:r>
      <w:r>
        <w:rPr>
          <w:rFonts w:hint="eastAsia" w:eastAsia="楷体" w:cs="Times New Roman"/>
          <w:b w:val="0"/>
          <w:bCs/>
          <w:iCs w:val="0"/>
          <w:snapToGrid w:val="0"/>
          <w:spacing w:val="10"/>
          <w:sz w:val="32"/>
          <w:szCs w:val="32"/>
          <w:highlight w:val="none"/>
          <w:shd w:val="clear" w:color="auto" w:fill="auto"/>
          <w:lang w:val="en-US" w:eastAsia="zh-CN" w:bidi="ar-SA"/>
        </w:rPr>
        <w:t>四</w:t>
      </w:r>
      <w:r>
        <w:rPr>
          <w:rFonts w:hint="eastAsia" w:eastAsia="楷体" w:cs="Times New Roman"/>
          <w:b w:val="0"/>
          <w:bCs/>
          <w:iCs w:val="0"/>
          <w:snapToGrid w:val="0"/>
          <w:spacing w:val="10"/>
          <w:sz w:val="32"/>
          <w:szCs w:val="32"/>
          <w:highlight w:val="none"/>
          <w:shd w:val="clear" w:color="auto" w:fill="auto"/>
          <w:lang w:val="zh-TW" w:eastAsia="zh-CN" w:bidi="ar-SA"/>
        </w:rPr>
        <w:t>）</w:t>
      </w:r>
      <w:r>
        <w:rPr>
          <w:rFonts w:hint="default" w:ascii="Times New Roman" w:hAnsi="Times New Roman" w:eastAsia="楷体" w:cs="Times New Roman"/>
          <w:b w:val="0"/>
          <w:bCs/>
          <w:iCs w:val="0"/>
          <w:snapToGrid w:val="0"/>
          <w:spacing w:val="10"/>
          <w:sz w:val="32"/>
          <w:szCs w:val="32"/>
          <w:highlight w:val="none"/>
          <w:shd w:val="clear" w:color="auto" w:fill="auto"/>
          <w:lang w:val="zh-TW" w:eastAsia="zh-CN" w:bidi="ar-SA"/>
        </w:rPr>
        <w:t>严格落实噪声污染防治措施</w:t>
      </w: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运营期噪声</w:t>
      </w:r>
      <w:r>
        <w:rPr>
          <w:rFonts w:hint="eastAsia" w:eastAsia="仿宋" w:cs="Times New Roman"/>
          <w:bCs/>
          <w:snapToGrid w:val="0"/>
          <w:color w:val="000000"/>
          <w:spacing w:val="10"/>
          <w:kern w:val="0"/>
          <w:sz w:val="32"/>
          <w:szCs w:val="32"/>
          <w:highlight w:val="none"/>
          <w:shd w:val="clear" w:color="auto" w:fill="auto"/>
          <w:lang w:val="en-US" w:eastAsia="zh-CN" w:bidi="ar-SA"/>
        </w:rPr>
        <w:t>通过采取隔声、减振等措施后</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kern w:val="0"/>
          <w:sz w:val="32"/>
          <w:szCs w:val="32"/>
          <w:highlight w:val="none"/>
          <w:shd w:val="clear" w:color="auto" w:fill="auto"/>
          <w:lang w:val="zh-CN" w:eastAsia="zh-CN" w:bidi="ar-SA"/>
        </w:rPr>
        <w:t>厂界噪声</w:t>
      </w:r>
      <w:r>
        <w:rPr>
          <w:rFonts w:hint="default" w:ascii="Times New Roman" w:hAnsi="Times New Roman" w:eastAsia="仿宋" w:cs="Times New Roman"/>
          <w:bCs/>
          <w:snapToGrid w:val="0"/>
          <w:color w:val="000000"/>
          <w:spacing w:val="10"/>
          <w:kern w:val="0"/>
          <w:sz w:val="32"/>
          <w:szCs w:val="32"/>
          <w:highlight w:val="none"/>
          <w:shd w:val="clear" w:color="auto" w:fill="auto"/>
          <w:lang w:val="en-US" w:eastAsia="zh-CN" w:bidi="ar-SA"/>
        </w:rPr>
        <w:t>应满足</w:t>
      </w:r>
      <w:r>
        <w:rPr>
          <w:rFonts w:hint="default" w:ascii="Times New Roman" w:hAnsi="Times New Roman" w:eastAsia="仿宋" w:cs="Times New Roman"/>
          <w:bCs/>
          <w:snapToGrid w:val="0"/>
          <w:color w:val="000000"/>
          <w:spacing w:val="10"/>
          <w:kern w:val="0"/>
          <w:sz w:val="32"/>
          <w:szCs w:val="32"/>
          <w:highlight w:val="none"/>
          <w:shd w:val="clear" w:color="auto" w:fill="auto"/>
          <w:lang w:val="zh-CN" w:eastAsia="zh-CN" w:bidi="ar-SA"/>
        </w:rPr>
        <w:t>《工业企业厂界环境噪声排放标准》（GB12348-2008）</w:t>
      </w:r>
      <w:r>
        <w:rPr>
          <w:rFonts w:hint="eastAsia" w:eastAsia="仿宋" w:cs="Times New Roman"/>
          <w:bCs/>
          <w:snapToGrid w:val="0"/>
          <w:color w:val="000000"/>
          <w:spacing w:val="10"/>
          <w:kern w:val="0"/>
          <w:sz w:val="32"/>
          <w:szCs w:val="32"/>
          <w:highlight w:val="none"/>
          <w:shd w:val="clear" w:color="auto" w:fill="auto"/>
          <w:lang w:val="en-US" w:eastAsia="zh-CN" w:bidi="ar-SA"/>
        </w:rPr>
        <w:t>3</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类</w:t>
      </w:r>
      <w:r>
        <w:rPr>
          <w:rFonts w:hint="default" w:ascii="Times New Roman" w:hAnsi="Times New Roman" w:eastAsia="仿宋" w:cs="Times New Roman"/>
          <w:bCs/>
          <w:snapToGrid w:val="0"/>
          <w:color w:val="000000"/>
          <w:spacing w:val="10"/>
          <w:kern w:val="0"/>
          <w:sz w:val="32"/>
          <w:szCs w:val="32"/>
          <w:highlight w:val="none"/>
          <w:shd w:val="clear" w:color="auto" w:fill="auto"/>
          <w:lang w:val="zh-CN" w:eastAsia="zh-CN" w:bidi="ar-SA"/>
        </w:rPr>
        <w:t>标准要求。</w:t>
      </w:r>
    </w:p>
    <w:p w14:paraId="5A9BFE9D">
      <w:pPr>
        <w:pStyle w:val="34"/>
        <w:numPr>
          <w:ilvl w:val="0"/>
          <w:numId w:val="0"/>
        </w:numPr>
        <w:adjustRightInd w:val="0"/>
        <w:snapToGrid w:val="0"/>
        <w:spacing w:line="360" w:lineRule="auto"/>
        <w:ind w:firstLine="640" w:firstLineChars="200"/>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pPr>
      <w:r>
        <w:rPr>
          <w:rFonts w:hint="eastAsia" w:eastAsia="楷体" w:cs="Times New Roman"/>
          <w:bCs w:val="0"/>
          <w:snapToGrid/>
          <w:color w:val="auto"/>
          <w:spacing w:val="0"/>
          <w:kern w:val="2"/>
          <w:sz w:val="32"/>
          <w:szCs w:val="32"/>
          <w:highlight w:val="none"/>
          <w:shd w:val="clear" w:color="auto" w:fill="auto"/>
          <w:lang w:val="zh-TW" w:eastAsia="zh-CN" w:bidi="ar-SA"/>
        </w:rPr>
        <w:t>（</w:t>
      </w:r>
      <w:r>
        <w:rPr>
          <w:rFonts w:hint="eastAsia" w:eastAsia="楷体" w:cs="Times New Roman"/>
          <w:bCs w:val="0"/>
          <w:snapToGrid/>
          <w:color w:val="auto"/>
          <w:spacing w:val="0"/>
          <w:kern w:val="2"/>
          <w:sz w:val="32"/>
          <w:szCs w:val="32"/>
          <w:highlight w:val="none"/>
          <w:shd w:val="clear" w:color="auto" w:fill="auto"/>
          <w:lang w:val="en-US" w:eastAsia="zh-CN" w:bidi="ar-SA"/>
        </w:rPr>
        <w:t>五</w:t>
      </w:r>
      <w:r>
        <w:rPr>
          <w:rFonts w:hint="eastAsia" w:eastAsia="楷体" w:cs="Times New Roman"/>
          <w:bCs w:val="0"/>
          <w:snapToGrid/>
          <w:color w:val="auto"/>
          <w:spacing w:val="0"/>
          <w:kern w:val="2"/>
          <w:sz w:val="32"/>
          <w:szCs w:val="32"/>
          <w:highlight w:val="none"/>
          <w:shd w:val="clear" w:color="auto" w:fill="auto"/>
          <w:lang w:val="zh-TW" w:eastAsia="zh-CN" w:bidi="ar-SA"/>
        </w:rPr>
        <w:t>）</w:t>
      </w:r>
      <w:r>
        <w:rPr>
          <w:rFonts w:hint="default" w:ascii="Times New Roman" w:hAnsi="Times New Roman" w:eastAsia="楷体" w:cs="Times New Roman"/>
          <w:bCs w:val="0"/>
          <w:snapToGrid/>
          <w:color w:val="auto"/>
          <w:spacing w:val="0"/>
          <w:kern w:val="2"/>
          <w:sz w:val="32"/>
          <w:szCs w:val="32"/>
          <w:highlight w:val="none"/>
          <w:shd w:val="clear" w:color="auto" w:fill="auto"/>
          <w:lang w:val="zh-TW" w:eastAsia="zh-CN" w:bidi="ar-SA"/>
        </w:rPr>
        <w:t>严格落实固体废物污染防控措施。</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运营期</w:t>
      </w:r>
      <w:r>
        <w:rPr>
          <w:rFonts w:hint="eastAsia" w:ascii="Times New Roman" w:hAnsi="Times New Roman" w:eastAsia="仿宋" w:cs="Times New Roman"/>
          <w:bCs/>
          <w:snapToGrid w:val="0"/>
          <w:color w:val="000000"/>
          <w:spacing w:val="10"/>
          <w:kern w:val="0"/>
          <w:sz w:val="32"/>
          <w:szCs w:val="32"/>
          <w:highlight w:val="none"/>
          <w:shd w:val="clear" w:color="auto" w:fill="auto"/>
          <w:lang w:val="zh-CN" w:eastAsia="zh-CN" w:bidi="ar-SA"/>
        </w:rPr>
        <w:t>产生的生物质锅炉灰渣及布袋除尘器收尘灰定期外售综合利用，</w:t>
      </w:r>
      <w:r>
        <w:rPr>
          <w:rFonts w:hint="eastAsia" w:ascii="Times New Roman" w:hAnsi="Times New Roman" w:eastAsia="仿宋" w:cs="Times New Roman"/>
          <w:bCs/>
          <w:snapToGrid w:val="0"/>
          <w:color w:val="000000"/>
          <w:spacing w:val="10"/>
          <w:kern w:val="0"/>
          <w:sz w:val="32"/>
          <w:szCs w:val="32"/>
          <w:highlight w:val="none"/>
          <w:shd w:val="clear" w:color="auto" w:fill="auto"/>
          <w:lang w:val="zh-CN" w:eastAsia="zh-CN" w:bidi="ar-SA"/>
        </w:rPr>
        <w:t>生活垃圾、</w:t>
      </w:r>
      <w:r>
        <w:rPr>
          <w:rFonts w:hint="eastAsia" w:ascii="Times New Roman" w:hAnsi="Times New Roman" w:eastAsia="仿宋" w:cs="Times New Roman"/>
          <w:bCs/>
          <w:snapToGrid w:val="0"/>
          <w:color w:val="000000"/>
          <w:spacing w:val="10"/>
          <w:kern w:val="0"/>
          <w:sz w:val="32"/>
          <w:szCs w:val="32"/>
          <w:highlight w:val="none"/>
          <w:shd w:val="clear" w:color="auto" w:fill="auto"/>
          <w:lang w:val="zh-CN" w:eastAsia="zh-CN" w:bidi="ar-SA"/>
        </w:rPr>
        <w:t>未沾染有毒有害原辅料的废包装材料、纯水机废滤膜、废树脂、纯水机废活性炭、空压站废滤芯</w:t>
      </w:r>
      <w:r>
        <w:rPr>
          <w:rFonts w:hint="eastAsia" w:ascii="Times New Roman" w:hAnsi="Times New Roman" w:eastAsia="仿宋" w:cs="Times New Roman"/>
          <w:bCs/>
          <w:snapToGrid w:val="0"/>
          <w:color w:val="000000"/>
          <w:spacing w:val="10"/>
          <w:kern w:val="0"/>
          <w:sz w:val="32"/>
          <w:szCs w:val="32"/>
          <w:highlight w:val="none"/>
          <w:shd w:val="clear" w:color="auto" w:fill="auto"/>
          <w:lang w:val="zh-CN" w:eastAsia="zh-CN" w:bidi="ar-SA"/>
        </w:rPr>
        <w:t>定期由环卫部门统一收集</w:t>
      </w:r>
      <w:r>
        <w:rPr>
          <w:rFonts w:hint="eastAsia" w:eastAsia="仿宋" w:cs="Times New Roman"/>
          <w:bCs/>
          <w:snapToGrid w:val="0"/>
          <w:color w:val="000000"/>
          <w:spacing w:val="10"/>
          <w:kern w:val="0"/>
          <w:sz w:val="32"/>
          <w:szCs w:val="32"/>
          <w:highlight w:val="none"/>
          <w:shd w:val="clear" w:color="auto" w:fill="auto"/>
          <w:lang w:val="zh-CN" w:eastAsia="zh-CN" w:bidi="ar-SA"/>
        </w:rPr>
        <w:t>，</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一般固体废物应满足《一般工业固体废物贮存和填埋污染控制标准》（GB18599-2020）相应标准要求。沾染有毒有害原辅料的废包装材料、废催化剂、釜残、污泥、废活性炭、废盐、化验室废液、废水在线监测废液、设备维护产生的废机油</w:t>
      </w:r>
      <w:r>
        <w:rPr>
          <w:rFonts w:hint="default" w:ascii="Times New Roman" w:hAnsi="Times New Roman" w:eastAsia="仿宋" w:cs="Times New Roman"/>
          <w:bCs/>
          <w:snapToGrid w:val="0"/>
          <w:color w:val="000000"/>
          <w:spacing w:val="10"/>
          <w:kern w:val="0"/>
          <w:sz w:val="32"/>
          <w:szCs w:val="32"/>
          <w:highlight w:val="none"/>
          <w:shd w:val="clear" w:color="auto" w:fill="auto"/>
          <w:lang w:val="en-US" w:eastAsia="zh-CN" w:bidi="ar-SA"/>
        </w:rPr>
        <w:t>暂存于</w:t>
      </w:r>
      <w:r>
        <w:rPr>
          <w:rFonts w:hint="eastAsia" w:ascii="Times New Roman" w:hAnsi="Times New Roman" w:eastAsia="仿宋" w:cs="Times New Roman"/>
          <w:bCs/>
          <w:snapToGrid w:val="0"/>
          <w:spacing w:val="10"/>
          <w:sz w:val="32"/>
          <w:szCs w:val="32"/>
          <w:highlight w:val="none"/>
          <w:shd w:val="clear" w:color="auto" w:fill="auto"/>
          <w:lang w:val="en-US" w:eastAsia="zh-CN" w:bidi="ar"/>
        </w:rPr>
        <w:t>危废贮存库（2</w:t>
      </w:r>
      <w:r>
        <w:rPr>
          <w:rFonts w:hint="eastAsia" w:eastAsia="仿宋" w:cs="Times New Roman"/>
          <w:bCs/>
          <w:snapToGrid w:val="0"/>
          <w:spacing w:val="10"/>
          <w:sz w:val="32"/>
          <w:szCs w:val="32"/>
          <w:highlight w:val="none"/>
          <w:shd w:val="clear" w:color="auto" w:fill="auto"/>
          <w:lang w:val="en-US" w:eastAsia="zh-CN" w:bidi="ar"/>
        </w:rPr>
        <w:t>1</w:t>
      </w:r>
      <w:r>
        <w:rPr>
          <w:rFonts w:hint="eastAsia" w:ascii="Times New Roman" w:hAnsi="Times New Roman" w:eastAsia="仿宋" w:cs="Times New Roman"/>
          <w:bCs/>
          <w:snapToGrid w:val="0"/>
          <w:spacing w:val="10"/>
          <w:sz w:val="32"/>
          <w:szCs w:val="32"/>
          <w:highlight w:val="none"/>
          <w:shd w:val="clear" w:color="auto" w:fill="auto"/>
          <w:lang w:val="en-US" w:eastAsia="zh-CN" w:bidi="ar"/>
        </w:rPr>
        <w:t>0m</w:t>
      </w:r>
      <w:r>
        <w:rPr>
          <w:rFonts w:hint="eastAsia" w:ascii="Times New Roman" w:hAnsi="Times New Roman" w:eastAsia="仿宋" w:cs="Times New Roman"/>
          <w:bCs/>
          <w:snapToGrid w:val="0"/>
          <w:spacing w:val="10"/>
          <w:sz w:val="32"/>
          <w:szCs w:val="32"/>
          <w:highlight w:val="none"/>
          <w:shd w:val="clear" w:color="auto" w:fill="auto"/>
          <w:vertAlign w:val="superscript"/>
          <w:lang w:val="en-US" w:eastAsia="zh-CN" w:bidi="ar"/>
        </w:rPr>
        <w:t>2</w:t>
      </w:r>
      <w:r>
        <w:rPr>
          <w:rFonts w:hint="eastAsia" w:ascii="Times New Roman" w:hAnsi="Times New Roman" w:eastAsia="仿宋" w:cs="Times New Roman"/>
          <w:bCs/>
          <w:snapToGrid w:val="0"/>
          <w:spacing w:val="10"/>
          <w:sz w:val="32"/>
          <w:szCs w:val="32"/>
          <w:highlight w:val="none"/>
          <w:shd w:val="clear" w:color="auto" w:fill="auto"/>
          <w:vertAlign w:val="baseline"/>
          <w:lang w:val="en-US" w:eastAsia="zh-CN" w:bidi="ar"/>
        </w:rPr>
        <w:t>）</w:t>
      </w:r>
      <w:r>
        <w:rPr>
          <w:rFonts w:hint="default" w:ascii="Times New Roman" w:hAnsi="Times New Roman" w:eastAsia="仿宋" w:cs="Times New Roman"/>
          <w:bCs/>
          <w:snapToGrid w:val="0"/>
          <w:color w:val="000000"/>
          <w:spacing w:val="10"/>
          <w:kern w:val="0"/>
          <w:sz w:val="32"/>
          <w:szCs w:val="32"/>
          <w:highlight w:val="none"/>
          <w:shd w:val="clear" w:color="auto" w:fill="auto"/>
          <w:lang w:val="en-US" w:eastAsia="zh-CN" w:bidi="ar-SA"/>
        </w:rPr>
        <w:t>内，定期委托有危废处理资质的单位进行处理</w:t>
      </w:r>
      <w:r>
        <w:rPr>
          <w:rFonts w:hint="eastAsia" w:ascii="Times New Roman" w:hAnsi="Times New Roman" w:eastAsia="仿宋" w:cs="Times New Roman"/>
          <w:bCs/>
          <w:snapToGrid w:val="0"/>
          <w:color w:val="000000"/>
          <w:spacing w:val="10"/>
          <w:kern w:val="0"/>
          <w:sz w:val="32"/>
          <w:szCs w:val="32"/>
          <w:highlight w:val="none"/>
          <w:shd w:val="clear" w:color="auto" w:fill="auto"/>
          <w:lang w:val="en-US" w:eastAsia="zh-CN" w:bidi="ar-SA"/>
        </w:rPr>
        <w:t>，</w:t>
      </w:r>
      <w:r>
        <w:rPr>
          <w:rFonts w:hint="default" w:ascii="Times New Roman" w:hAnsi="Times New Roman" w:eastAsia="仿宋" w:cs="Times New Roman"/>
          <w:bCs/>
          <w:snapToGrid w:val="0"/>
          <w:color w:val="000000"/>
          <w:spacing w:val="10"/>
          <w:kern w:val="0"/>
          <w:sz w:val="32"/>
          <w:szCs w:val="32"/>
          <w:highlight w:val="none"/>
          <w:shd w:val="clear" w:color="auto" w:fill="auto"/>
          <w:lang w:val="en-US" w:eastAsia="zh-CN" w:bidi="ar-SA"/>
        </w:rPr>
        <w:t>危险废物应满足《危险废物贮存污染控制标准》（GB18597-2023）</w:t>
      </w:r>
      <w:r>
        <w:rPr>
          <w:rFonts w:hint="eastAsia" w:ascii="Times New Roman" w:hAnsi="Times New Roman" w:eastAsia="仿宋" w:cs="Times New Roman"/>
          <w:bCs/>
          <w:snapToGrid w:val="0"/>
          <w:color w:val="000000"/>
          <w:spacing w:val="10"/>
          <w:kern w:val="0"/>
          <w:sz w:val="32"/>
          <w:szCs w:val="32"/>
          <w:highlight w:val="none"/>
          <w:shd w:val="clear" w:color="auto" w:fill="auto"/>
          <w:lang w:val="zh-CN" w:eastAsia="zh-CN" w:bidi="ar-SA"/>
        </w:rPr>
        <w:t>。</w:t>
      </w:r>
    </w:p>
    <w:p w14:paraId="256B516F">
      <w:pPr>
        <w:pStyle w:val="34"/>
        <w:numPr>
          <w:ilvl w:val="0"/>
          <w:numId w:val="0"/>
        </w:numPr>
        <w:adjustRightInd w:val="0"/>
        <w:snapToGrid w:val="0"/>
        <w:spacing w:line="360" w:lineRule="auto"/>
        <w:ind w:firstLine="680" w:firstLineChars="200"/>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pPr>
      <w:r>
        <w:rPr>
          <w:rFonts w:hint="eastAsia" w:eastAsia="楷体" w:cs="Times New Roman"/>
          <w:b w:val="0"/>
          <w:bCs/>
          <w:iCs w:val="0"/>
          <w:strike w:val="0"/>
          <w:dstrike w:val="0"/>
          <w:snapToGrid w:val="0"/>
          <w:spacing w:val="10"/>
          <w:sz w:val="32"/>
          <w:szCs w:val="32"/>
          <w:highlight w:val="none"/>
          <w:shd w:val="clear" w:color="auto" w:fill="auto"/>
          <w:lang w:val="zh-TW" w:eastAsia="zh-CN" w:bidi="ar-SA"/>
        </w:rPr>
        <w:t>（</w:t>
      </w:r>
      <w:r>
        <w:rPr>
          <w:rFonts w:hint="eastAsia" w:eastAsia="楷体" w:cs="Times New Roman"/>
          <w:b w:val="0"/>
          <w:bCs/>
          <w:iCs w:val="0"/>
          <w:strike w:val="0"/>
          <w:dstrike w:val="0"/>
          <w:snapToGrid w:val="0"/>
          <w:spacing w:val="10"/>
          <w:sz w:val="32"/>
          <w:szCs w:val="32"/>
          <w:highlight w:val="none"/>
          <w:shd w:val="clear" w:color="auto" w:fill="auto"/>
          <w:lang w:val="en-US" w:eastAsia="zh-CN" w:bidi="ar-SA"/>
        </w:rPr>
        <w:t>六</w:t>
      </w:r>
      <w:r>
        <w:rPr>
          <w:rFonts w:hint="eastAsia" w:eastAsia="楷体" w:cs="Times New Roman"/>
          <w:b w:val="0"/>
          <w:bCs/>
          <w:iCs w:val="0"/>
          <w:strike w:val="0"/>
          <w:dstrike w:val="0"/>
          <w:snapToGrid w:val="0"/>
          <w:spacing w:val="10"/>
          <w:sz w:val="32"/>
          <w:szCs w:val="32"/>
          <w:highlight w:val="none"/>
          <w:shd w:val="clear" w:color="auto" w:fill="auto"/>
          <w:lang w:val="zh-TW" w:eastAsia="zh-CN" w:bidi="ar-SA"/>
        </w:rPr>
        <w:t>）</w:t>
      </w:r>
      <w:r>
        <w:rPr>
          <w:rFonts w:hint="default" w:ascii="Times New Roman" w:hAnsi="Times New Roman" w:eastAsia="楷体" w:cs="Times New Roman"/>
          <w:b w:val="0"/>
          <w:bCs/>
          <w:iCs w:val="0"/>
          <w:strike w:val="0"/>
          <w:dstrike w:val="0"/>
          <w:snapToGrid w:val="0"/>
          <w:spacing w:val="10"/>
          <w:sz w:val="32"/>
          <w:szCs w:val="32"/>
          <w:highlight w:val="none"/>
          <w:shd w:val="clear" w:color="auto" w:fill="auto"/>
          <w:lang w:val="zh-TW" w:eastAsia="zh-CN" w:bidi="ar-SA"/>
        </w:rPr>
        <w:t>加强土壤及地下水环境管理。</w:t>
      </w:r>
      <w:r>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t>项目</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采取分区防渗管控措施，</w:t>
      </w:r>
      <w:r>
        <w:rPr>
          <w:rFonts w:hint="eastAsia" w:eastAsia="仿宋" w:cs="Times New Roman"/>
          <w:bCs/>
          <w:sz w:val="32"/>
          <w:szCs w:val="32"/>
          <w:highlight w:val="none"/>
          <w:shd w:val="clear" w:color="auto" w:fill="auto"/>
          <w:lang w:val="en-US" w:eastAsia="zh-CN" w:bidi="ar"/>
        </w:rPr>
        <w:t>一车间、猪血提取车间、车间四、甲类库房、罐区、初期雨水池、事故池、污水处理站、</w:t>
      </w:r>
      <w:r>
        <w:rPr>
          <w:rFonts w:hint="eastAsia" w:eastAsia="仿宋" w:cs="Times New Roman"/>
          <w:bCs/>
          <w:sz w:val="32"/>
          <w:szCs w:val="32"/>
          <w:highlight w:val="none"/>
          <w:shd w:val="clear" w:color="auto" w:fill="auto"/>
          <w:lang w:val="en-US" w:eastAsia="zh-CN" w:bidi="ar"/>
        </w:rPr>
        <w:t>危险废物贮存库</w:t>
      </w:r>
      <w:r>
        <w:rPr>
          <w:rFonts w:hint="eastAsia" w:eastAsia="仿宋" w:cs="Times New Roman"/>
          <w:bCs/>
          <w:kern w:val="2"/>
          <w:sz w:val="32"/>
          <w:szCs w:val="32"/>
          <w:highlight w:val="none"/>
          <w:shd w:val="clear" w:color="auto" w:fill="auto"/>
          <w:lang w:val="en-US" w:eastAsia="zh-CN" w:bidi="ar-SA"/>
        </w:rPr>
        <w:t>作</w:t>
      </w:r>
      <w:r>
        <w:rPr>
          <w:rFonts w:hint="default" w:ascii="Times New Roman" w:hAnsi="Times New Roman" w:eastAsia="仿宋" w:cs="Times New Roman"/>
          <w:bCs/>
          <w:strike w:val="0"/>
          <w:dstrike w:val="0"/>
          <w:sz w:val="32"/>
          <w:szCs w:val="32"/>
          <w:highlight w:val="none"/>
          <w:shd w:val="clear" w:color="auto" w:fill="auto"/>
          <w:lang w:eastAsia="zh-CN" w:bidi="ar"/>
        </w:rPr>
        <w:t>为重点防渗区</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Mb≥</w:t>
      </w:r>
      <w:r>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t>6</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m，K≤1×10</w:t>
      </w:r>
      <w:r>
        <w:rPr>
          <w:rFonts w:hint="default" w:ascii="Times New Roman" w:hAnsi="Times New Roman" w:eastAsia="仿宋" w:cs="Times New Roman"/>
          <w:bCs/>
          <w:snapToGrid w:val="0"/>
          <w:spacing w:val="10"/>
          <w:kern w:val="0"/>
          <w:sz w:val="32"/>
          <w:szCs w:val="32"/>
          <w:highlight w:val="none"/>
          <w:shd w:val="clear" w:color="auto" w:fill="auto"/>
          <w:vertAlign w:val="superscript"/>
          <w:lang w:val="zh-CN" w:eastAsia="zh-CN" w:bidi="ar"/>
        </w:rPr>
        <w:t>-7</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cm/s</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w:t>
      </w:r>
      <w:r>
        <w:rPr>
          <w:rFonts w:hint="eastAsia" w:eastAsia="仿宋" w:cs="Times New Roman"/>
          <w:bCs/>
          <w:strike w:val="0"/>
          <w:dstrike w:val="0"/>
          <w:sz w:val="32"/>
          <w:szCs w:val="32"/>
          <w:highlight w:val="none"/>
          <w:shd w:val="clear" w:color="auto" w:fill="auto"/>
          <w:lang w:eastAsia="zh-CN" w:bidi="ar"/>
        </w:rPr>
        <w:t>，</w:t>
      </w:r>
      <w:r>
        <w:rPr>
          <w:rFonts w:hint="eastAsia" w:ascii="Times New Roman" w:hAnsi="Times New Roman" w:eastAsia="仿宋" w:cs="Times New Roman"/>
          <w:bCs/>
          <w:strike w:val="0"/>
          <w:dstrike w:val="0"/>
          <w:sz w:val="32"/>
          <w:szCs w:val="32"/>
          <w:highlight w:val="none"/>
          <w:shd w:val="clear" w:color="auto" w:fill="auto"/>
          <w:lang w:val="en-US" w:eastAsia="zh-CN" w:bidi="ar"/>
        </w:rPr>
        <w:t>丙类库房、综合楼、中心控制室、</w:t>
      </w:r>
      <w:r>
        <w:rPr>
          <w:rFonts w:hint="eastAsia" w:eastAsia="仿宋" w:cs="Times New Roman"/>
          <w:bCs/>
          <w:sz w:val="32"/>
          <w:szCs w:val="32"/>
          <w:highlight w:val="none"/>
          <w:shd w:val="clear" w:color="auto" w:fill="auto"/>
          <w:lang w:val="en-US" w:eastAsia="zh-CN" w:bidi="ar"/>
        </w:rPr>
        <w:t>检验楼、</w:t>
      </w:r>
      <w:r>
        <w:rPr>
          <w:rFonts w:hint="eastAsia" w:ascii="Times New Roman" w:hAnsi="Times New Roman" w:eastAsia="仿宋" w:cs="Times New Roman"/>
          <w:bCs/>
          <w:strike w:val="0"/>
          <w:dstrike w:val="0"/>
          <w:sz w:val="32"/>
          <w:szCs w:val="32"/>
          <w:highlight w:val="none"/>
          <w:shd w:val="clear" w:color="auto" w:fill="auto"/>
          <w:lang w:val="en-US" w:eastAsia="zh-CN" w:bidi="ar"/>
        </w:rPr>
        <w:t>配电站、锅炉房、消防泵房、消防水池作</w:t>
      </w:r>
      <w:r>
        <w:rPr>
          <w:rFonts w:hint="default" w:ascii="Times New Roman" w:hAnsi="Times New Roman" w:eastAsia="仿宋" w:cs="Times New Roman"/>
          <w:bCs/>
          <w:snapToGrid w:val="0"/>
          <w:color w:val="auto"/>
          <w:spacing w:val="10"/>
          <w:sz w:val="32"/>
          <w:szCs w:val="32"/>
          <w:highlight w:val="none"/>
          <w:shd w:val="clear" w:color="auto" w:fill="auto"/>
          <w:lang w:val="en-US" w:eastAsia="zh-CN" w:bidi="ar-SA"/>
        </w:rPr>
        <w:t>为</w:t>
      </w:r>
      <w:r>
        <w:rPr>
          <w:rFonts w:hint="eastAsia" w:ascii="Times New Roman" w:hAnsi="Times New Roman" w:eastAsia="仿宋" w:cs="Times New Roman"/>
          <w:bCs/>
          <w:snapToGrid w:val="0"/>
          <w:color w:val="auto"/>
          <w:spacing w:val="10"/>
          <w:sz w:val="32"/>
          <w:szCs w:val="32"/>
          <w:highlight w:val="none"/>
          <w:shd w:val="clear" w:color="auto" w:fill="auto"/>
          <w:lang w:val="en-US" w:eastAsia="zh-CN" w:bidi="ar-SA"/>
        </w:rPr>
        <w:t>一般防渗区</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Mb≥</w:t>
      </w:r>
      <w:r>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t>1.5</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m，K≤1×10</w:t>
      </w:r>
      <w:r>
        <w:rPr>
          <w:rFonts w:hint="default" w:ascii="Times New Roman" w:hAnsi="Times New Roman" w:eastAsia="仿宋" w:cs="Times New Roman"/>
          <w:bCs/>
          <w:snapToGrid w:val="0"/>
          <w:spacing w:val="10"/>
          <w:kern w:val="0"/>
          <w:sz w:val="32"/>
          <w:szCs w:val="32"/>
          <w:highlight w:val="none"/>
          <w:shd w:val="clear" w:color="auto" w:fill="auto"/>
          <w:vertAlign w:val="superscript"/>
          <w:lang w:val="zh-CN" w:eastAsia="zh-CN" w:bidi="ar"/>
        </w:rPr>
        <w:t>-7</w:t>
      </w:r>
      <w:r>
        <w:rPr>
          <w:rFonts w:hint="default" w:ascii="Times New Roman" w:hAnsi="Times New Roman" w:eastAsia="仿宋" w:cs="Times New Roman"/>
          <w:bCs/>
          <w:snapToGrid w:val="0"/>
          <w:spacing w:val="10"/>
          <w:kern w:val="0"/>
          <w:sz w:val="32"/>
          <w:szCs w:val="32"/>
          <w:highlight w:val="none"/>
          <w:shd w:val="clear" w:color="auto" w:fill="auto"/>
          <w:lang w:val="zh-CN" w:eastAsia="zh-CN" w:bidi="ar"/>
        </w:rPr>
        <w:t>cm/s</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w:t>
      </w:r>
      <w:r>
        <w:rPr>
          <w:rFonts w:hint="eastAsia" w:eastAsia="仿宋" w:cs="Times New Roman"/>
          <w:bCs/>
          <w:snapToGrid w:val="0"/>
          <w:color w:val="auto"/>
          <w:spacing w:val="10"/>
          <w:sz w:val="32"/>
          <w:szCs w:val="32"/>
          <w:highlight w:val="none"/>
          <w:shd w:val="clear" w:color="auto" w:fill="auto"/>
          <w:lang w:val="en-US" w:eastAsia="zh-CN" w:bidi="ar-SA"/>
        </w:rPr>
        <w:t>，</w:t>
      </w:r>
      <w:r>
        <w:rPr>
          <w:rFonts w:hint="eastAsia" w:ascii="Times New Roman" w:hAnsi="Times New Roman" w:eastAsia="仿宋" w:cs="Times New Roman"/>
          <w:bCs/>
          <w:strike w:val="0"/>
          <w:dstrike w:val="0"/>
          <w:sz w:val="32"/>
          <w:szCs w:val="32"/>
          <w:highlight w:val="none"/>
          <w:shd w:val="clear" w:color="auto" w:fill="auto"/>
          <w:lang w:val="en-US" w:eastAsia="zh-CN" w:bidi="ar"/>
        </w:rPr>
        <w:t>厂区绿化带、厂区地面作</w:t>
      </w:r>
      <w:r>
        <w:rPr>
          <w:rFonts w:hint="default" w:ascii="Times New Roman" w:hAnsi="Times New Roman" w:eastAsia="仿宋" w:cs="Times New Roman"/>
          <w:bCs/>
          <w:snapToGrid w:val="0"/>
          <w:color w:val="auto"/>
          <w:spacing w:val="10"/>
          <w:sz w:val="32"/>
          <w:szCs w:val="32"/>
          <w:highlight w:val="none"/>
          <w:shd w:val="clear" w:color="auto" w:fill="auto"/>
          <w:lang w:val="en-US" w:eastAsia="zh-CN" w:bidi="ar-SA"/>
        </w:rPr>
        <w:t>为</w:t>
      </w:r>
      <w:r>
        <w:rPr>
          <w:rFonts w:hint="eastAsia" w:ascii="Times New Roman" w:hAnsi="Times New Roman" w:eastAsia="仿宋" w:cs="Times New Roman"/>
          <w:bCs/>
          <w:snapToGrid w:val="0"/>
          <w:color w:val="auto"/>
          <w:spacing w:val="10"/>
          <w:sz w:val="32"/>
          <w:szCs w:val="32"/>
          <w:highlight w:val="none"/>
          <w:shd w:val="clear" w:color="auto" w:fill="auto"/>
          <w:lang w:val="en-US" w:eastAsia="zh-CN" w:bidi="ar-SA"/>
        </w:rPr>
        <w:t>简单防渗区，定期开展地下水跟踪监测</w:t>
      </w:r>
      <w:r>
        <w:rPr>
          <w:rFonts w:hint="eastAsia" w:eastAsia="仿宋" w:cs="Times New Roman"/>
          <w:bCs/>
          <w:strike w:val="0"/>
          <w:dstrike w:val="0"/>
          <w:sz w:val="32"/>
          <w:szCs w:val="32"/>
          <w:highlight w:val="none"/>
          <w:shd w:val="clear" w:color="auto" w:fill="auto"/>
          <w:lang w:val="en-US" w:eastAsia="zh-CN" w:bidi="ar"/>
        </w:rPr>
        <w:t>。</w:t>
      </w:r>
    </w:p>
    <w:p w14:paraId="576D0A1D">
      <w:pPr>
        <w:keepNext w:val="0"/>
        <w:keepLines w:val="0"/>
        <w:pageBreakBefore w:val="0"/>
        <w:widowControl w:val="0"/>
        <w:numPr>
          <w:ilvl w:val="0"/>
          <w:numId w:val="0"/>
        </w:numPr>
        <w:kinsoku/>
        <w:wordWrap/>
        <w:overflowPunct/>
        <w:topLinePunct w:val="0"/>
        <w:bidi w:val="0"/>
        <w:spacing w:line="360" w:lineRule="auto"/>
        <w:ind w:firstLine="680" w:firstLineChars="200"/>
        <w:textAlignment w:val="auto"/>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pPr>
      <w:r>
        <w:rPr>
          <w:rFonts w:hint="eastAsia" w:eastAsia="楷体" w:cs="Times New Roman"/>
          <w:b w:val="0"/>
          <w:bCs/>
          <w:iCs w:val="0"/>
          <w:snapToGrid w:val="0"/>
          <w:spacing w:val="10"/>
          <w:sz w:val="32"/>
          <w:szCs w:val="32"/>
          <w:highlight w:val="none"/>
          <w:shd w:val="clear" w:color="auto" w:fill="auto"/>
          <w:lang w:val="en-US" w:eastAsia="zh-CN" w:bidi="ar-SA"/>
        </w:rPr>
        <w:t>（七）</w:t>
      </w:r>
      <w:r>
        <w:rPr>
          <w:rFonts w:hint="default" w:ascii="Times New Roman" w:hAnsi="Times New Roman" w:eastAsia="楷体" w:cs="Times New Roman"/>
          <w:b w:val="0"/>
          <w:bCs/>
          <w:iCs w:val="0"/>
          <w:snapToGrid w:val="0"/>
          <w:spacing w:val="10"/>
          <w:sz w:val="32"/>
          <w:szCs w:val="32"/>
          <w:highlight w:val="none"/>
          <w:shd w:val="clear" w:color="auto" w:fill="auto"/>
          <w:lang w:val="en-US" w:eastAsia="zh-CN" w:bidi="ar-SA"/>
        </w:rPr>
        <w:t>严格落实环境风险防控措施。</w:t>
      </w:r>
      <w:r>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t>本</w:t>
      </w:r>
      <w:r>
        <w:rPr>
          <w:rFonts w:hint="eastAsia" w:ascii="Times New Roman" w:hAnsi="Times New Roman" w:eastAsia="仿宋" w:cs="Times New Roman"/>
          <w:color w:val="auto"/>
          <w:sz w:val="32"/>
          <w:szCs w:val="32"/>
          <w:highlight w:val="none"/>
          <w:shd w:val="clear" w:color="auto" w:fill="auto"/>
          <w:lang w:val="en-US" w:eastAsia="zh-CN"/>
        </w:rPr>
        <w:t>项目</w:t>
      </w:r>
      <w:r>
        <w:rPr>
          <w:rFonts w:hint="eastAsia" w:eastAsia="仿宋" w:cs="Times New Roman"/>
          <w:color w:val="auto"/>
          <w:sz w:val="32"/>
          <w:szCs w:val="32"/>
          <w:highlight w:val="none"/>
          <w:shd w:val="clear" w:color="auto" w:fill="auto"/>
          <w:lang w:val="en-US" w:eastAsia="zh-CN"/>
        </w:rPr>
        <w:t>设置三级防控体系，</w:t>
      </w:r>
      <w:r>
        <w:rPr>
          <w:rFonts w:hint="eastAsia" w:eastAsia="仿宋" w:cs="Times New Roman"/>
          <w:color w:val="auto"/>
          <w:sz w:val="32"/>
          <w:szCs w:val="32"/>
          <w:highlight w:val="none"/>
          <w:shd w:val="clear" w:color="auto" w:fill="auto"/>
          <w:lang w:val="en-US" w:eastAsia="zh-CN"/>
        </w:rPr>
        <w:t>装置区围堰、储存围区围堰作为一级防控，雨排水切断系统、拦污坝、防漫流及导流设施，雨水收集池</w:t>
      </w:r>
      <w:r>
        <w:rPr>
          <w:rFonts w:hint="eastAsia" w:ascii="Times New Roman" w:hAnsi="Times New Roman" w:eastAsia="仿宋" w:cs="Times New Roman"/>
          <w:color w:val="auto"/>
          <w:sz w:val="32"/>
          <w:szCs w:val="32"/>
          <w:highlight w:val="none"/>
          <w:shd w:val="clear" w:color="auto" w:fill="auto"/>
          <w:lang w:val="en-US" w:eastAsia="zh-CN"/>
        </w:rPr>
        <w:t>（450m</w:t>
      </w:r>
      <w:r>
        <w:rPr>
          <w:rFonts w:hint="eastAsia" w:ascii="Times New Roman" w:hAnsi="Times New Roman" w:eastAsia="仿宋" w:cs="Times New Roman"/>
          <w:color w:val="auto"/>
          <w:sz w:val="32"/>
          <w:szCs w:val="32"/>
          <w:highlight w:val="none"/>
          <w:shd w:val="clear" w:color="auto" w:fill="auto"/>
          <w:vertAlign w:val="superscript"/>
          <w:lang w:val="en-US" w:eastAsia="zh-CN"/>
        </w:rPr>
        <w:t>3</w:t>
      </w:r>
      <w:r>
        <w:rPr>
          <w:rFonts w:hint="eastAsia" w:ascii="Times New Roman" w:hAnsi="Times New Roman" w:eastAsia="仿宋" w:cs="Times New Roman"/>
          <w:color w:val="auto"/>
          <w:sz w:val="32"/>
          <w:szCs w:val="32"/>
          <w:highlight w:val="none"/>
          <w:shd w:val="clear" w:color="auto" w:fill="auto"/>
          <w:lang w:val="en-US" w:eastAsia="zh-CN"/>
        </w:rPr>
        <w:t>）</w:t>
      </w:r>
      <w:r>
        <w:rPr>
          <w:rFonts w:hint="eastAsia" w:eastAsia="仿宋" w:cs="Times New Roman"/>
          <w:color w:val="auto"/>
          <w:sz w:val="32"/>
          <w:szCs w:val="32"/>
          <w:highlight w:val="none"/>
          <w:shd w:val="clear" w:color="auto" w:fill="auto"/>
          <w:lang w:val="en-US" w:eastAsia="zh-CN"/>
        </w:rPr>
        <w:t>作为二级防控，事故池</w:t>
      </w:r>
      <w:r>
        <w:rPr>
          <w:rFonts w:hint="eastAsia" w:ascii="Times New Roman" w:hAnsi="Times New Roman" w:eastAsia="仿宋" w:cs="Times New Roman"/>
          <w:color w:val="auto"/>
          <w:sz w:val="32"/>
          <w:szCs w:val="32"/>
          <w:highlight w:val="none"/>
          <w:shd w:val="clear" w:color="auto" w:fill="auto"/>
          <w:lang w:val="en-US" w:eastAsia="zh-CN"/>
        </w:rPr>
        <w:t>（800m</w:t>
      </w:r>
      <w:r>
        <w:rPr>
          <w:rFonts w:hint="eastAsia" w:ascii="Times New Roman" w:hAnsi="Times New Roman" w:eastAsia="仿宋" w:cs="Times New Roman"/>
          <w:color w:val="auto"/>
          <w:sz w:val="32"/>
          <w:szCs w:val="32"/>
          <w:highlight w:val="none"/>
          <w:shd w:val="clear" w:color="auto" w:fill="auto"/>
          <w:vertAlign w:val="superscript"/>
          <w:lang w:val="en-US" w:eastAsia="zh-CN"/>
        </w:rPr>
        <w:t>3</w:t>
      </w:r>
      <w:r>
        <w:rPr>
          <w:rFonts w:hint="eastAsia" w:ascii="Times New Roman" w:hAnsi="Times New Roman" w:eastAsia="仿宋" w:cs="Times New Roman"/>
          <w:color w:val="auto"/>
          <w:sz w:val="32"/>
          <w:szCs w:val="32"/>
          <w:highlight w:val="none"/>
          <w:shd w:val="clear" w:color="auto" w:fill="auto"/>
          <w:lang w:val="en-US" w:eastAsia="zh-CN"/>
        </w:rPr>
        <w:t>）</w:t>
      </w:r>
      <w:r>
        <w:rPr>
          <w:rFonts w:hint="eastAsia" w:eastAsia="仿宋" w:cs="Times New Roman"/>
          <w:color w:val="auto"/>
          <w:sz w:val="32"/>
          <w:szCs w:val="32"/>
          <w:highlight w:val="none"/>
          <w:shd w:val="clear" w:color="auto" w:fill="auto"/>
          <w:lang w:val="en-US" w:eastAsia="zh-CN"/>
        </w:rPr>
        <w:t>及其配套设施</w:t>
      </w:r>
      <w:r>
        <w:rPr>
          <w:rFonts w:hint="eastAsia" w:ascii="Times New Roman" w:hAnsi="Times New Roman" w:eastAsia="仿宋" w:cs="Times New Roman"/>
          <w:color w:val="auto"/>
          <w:sz w:val="32"/>
          <w:szCs w:val="32"/>
          <w:highlight w:val="none"/>
          <w:shd w:val="clear" w:color="auto" w:fill="auto"/>
          <w:lang w:val="en-US" w:eastAsia="zh-CN"/>
        </w:rPr>
        <w:t>作为三级防控</w:t>
      </w:r>
      <w:r>
        <w:rPr>
          <w:rFonts w:hint="eastAsia" w:ascii="Times New Roman" w:hAnsi="Times New Roman" w:eastAsia="仿宋" w:cs="Times New Roman"/>
          <w:color w:val="auto"/>
          <w:sz w:val="32"/>
          <w:szCs w:val="32"/>
          <w:highlight w:val="none"/>
          <w:shd w:val="clear" w:color="auto" w:fill="auto"/>
          <w:lang w:val="en-US" w:eastAsia="zh-CN"/>
        </w:rPr>
        <w:t>，设置火灾自动报警及消防联动系统</w:t>
      </w:r>
      <w:r>
        <w:rPr>
          <w:rFonts w:hint="eastAsia" w:eastAsia="仿宋" w:cs="Times New Roman"/>
          <w:color w:val="auto"/>
          <w:sz w:val="32"/>
          <w:szCs w:val="32"/>
          <w:highlight w:val="none"/>
          <w:shd w:val="clear" w:color="auto" w:fill="auto"/>
          <w:lang w:val="en-US" w:eastAsia="zh-CN"/>
        </w:rPr>
        <w:t>，</w:t>
      </w:r>
      <w:r>
        <w:rPr>
          <w:rFonts w:hint="eastAsia" w:ascii="Times New Roman" w:hAnsi="Times New Roman" w:eastAsia="仿宋" w:cs="Times New Roman"/>
          <w:color w:val="auto"/>
          <w:sz w:val="32"/>
          <w:szCs w:val="32"/>
          <w:highlight w:val="none"/>
          <w:shd w:val="clear" w:color="auto" w:fill="auto"/>
          <w:lang w:val="en-US" w:eastAsia="zh-CN"/>
        </w:rPr>
        <w:t>在车间设置可燃气体检测报警系统。建立健全安全、环境管理体系，制定严格的安全管理制度，</w:t>
      </w:r>
      <w:r>
        <w:rPr>
          <w:rFonts w:hint="default" w:ascii="Times New Roman" w:hAnsi="Times New Roman" w:eastAsia="仿宋" w:cs="Times New Roman"/>
          <w:color w:val="auto"/>
          <w:sz w:val="32"/>
          <w:szCs w:val="32"/>
          <w:highlight w:val="none"/>
          <w:shd w:val="clear" w:color="auto" w:fill="auto"/>
          <w:lang w:val="en-US" w:eastAsia="zh-CN"/>
        </w:rPr>
        <w:t>制定应急计划，</w:t>
      </w:r>
      <w:r>
        <w:rPr>
          <w:rFonts w:hint="eastAsia" w:ascii="Times New Roman" w:hAnsi="Times New Roman" w:eastAsia="仿宋" w:cs="Times New Roman"/>
          <w:color w:val="auto"/>
          <w:sz w:val="32"/>
          <w:szCs w:val="32"/>
          <w:highlight w:val="none"/>
          <w:shd w:val="clear" w:color="auto" w:fill="auto"/>
          <w:lang w:val="en-US" w:eastAsia="zh-CN"/>
        </w:rPr>
        <w:t>加强职工培训，</w:t>
      </w:r>
      <w:r>
        <w:rPr>
          <w:rFonts w:hint="eastAsia" w:eastAsia="仿宋" w:cs="Times New Roman"/>
          <w:bCs/>
          <w:snapToGrid w:val="0"/>
          <w:spacing w:val="10"/>
          <w:kern w:val="0"/>
          <w:sz w:val="32"/>
          <w:szCs w:val="32"/>
          <w:highlight w:val="none"/>
          <w:shd w:val="clear" w:color="auto" w:fill="auto"/>
          <w:lang w:val="en-US" w:eastAsia="zh-CN" w:bidi="ar"/>
        </w:rPr>
        <w:t>修订</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相应的应急预案</w:t>
      </w:r>
      <w:r>
        <w:rPr>
          <w:rFonts w:hint="eastAsia" w:ascii="Times New Roman" w:hAnsi="Times New Roman" w:eastAsia="仿宋" w:cs="Times New Roman"/>
          <w:bCs/>
          <w:snapToGrid w:val="0"/>
          <w:spacing w:val="10"/>
          <w:kern w:val="0"/>
          <w:sz w:val="32"/>
          <w:szCs w:val="32"/>
          <w:highlight w:val="none"/>
          <w:shd w:val="clear" w:color="auto" w:fill="auto"/>
          <w:lang w:val="en-US" w:eastAsia="zh-CN" w:bidi="ar"/>
        </w:rPr>
        <w:t>并开展演练</w:t>
      </w:r>
      <w:r>
        <w:rPr>
          <w:rFonts w:hint="default" w:ascii="Times New Roman" w:hAnsi="Times New Roman" w:eastAsia="仿宋" w:cs="Times New Roman"/>
          <w:bCs/>
          <w:snapToGrid w:val="0"/>
          <w:spacing w:val="10"/>
          <w:kern w:val="0"/>
          <w:sz w:val="32"/>
          <w:szCs w:val="32"/>
          <w:highlight w:val="none"/>
          <w:shd w:val="clear" w:color="auto" w:fill="auto"/>
          <w:lang w:val="en-US" w:eastAsia="zh-CN" w:bidi="ar"/>
        </w:rPr>
        <w:t>。</w:t>
      </w:r>
    </w:p>
    <w:p w14:paraId="57C7EB62">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80" w:firstLineChars="200"/>
        <w:jc w:val="both"/>
        <w:textAlignment w:val="auto"/>
        <w:rPr>
          <w:rFonts w:hint="eastAsia" w:ascii="仿宋" w:hAnsi="仿宋" w:eastAsia="仿宋" w:cs="仿宋"/>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三、</w:t>
      </w:r>
      <w:r>
        <w:rPr>
          <w:rFonts w:hint="default" w:ascii="Times New Roman" w:hAnsi="Times New Roman" w:eastAsia="仿宋" w:cs="Times New Roman"/>
          <w:color w:val="auto"/>
          <w:sz w:val="32"/>
          <w:szCs w:val="32"/>
          <w:highlight w:val="none"/>
          <w:shd w:val="clear" w:color="auto" w:fill="auto"/>
        </w:rPr>
        <w:t>你公司应落实生态环境保护主体责</w:t>
      </w:r>
      <w:r>
        <w:rPr>
          <w:rFonts w:hint="default" w:ascii="Times New Roman" w:hAnsi="Times New Roman" w:eastAsia="仿宋" w:cs="Times New Roman"/>
          <w:color w:val="auto"/>
          <w:sz w:val="32"/>
          <w:szCs w:val="32"/>
          <w:highlight w:val="none"/>
          <w:shd w:val="clear" w:color="auto" w:fill="auto"/>
        </w:rPr>
        <w:t>任，</w:t>
      </w:r>
      <w:r>
        <w:rPr>
          <w:rFonts w:hint="default" w:ascii="Times New Roman" w:hAnsi="Times New Roman" w:eastAsia="仿宋" w:cs="Times New Roman"/>
          <w:color w:val="auto"/>
          <w:sz w:val="32"/>
          <w:szCs w:val="32"/>
          <w:highlight w:val="none"/>
          <w:shd w:val="clear" w:color="auto" w:fill="auto"/>
        </w:rPr>
        <w:t>严格执行排污许可制度和总量控制制度。</w:t>
      </w:r>
      <w:r>
        <w:rPr>
          <w:rFonts w:hint="default" w:ascii="Times New Roman" w:hAnsi="Times New Roman" w:eastAsia="仿宋" w:cs="Times New Roman"/>
          <w:color w:val="auto"/>
          <w:sz w:val="32"/>
          <w:szCs w:val="32"/>
          <w:highlight w:val="none"/>
          <w:shd w:val="clear" w:color="auto" w:fill="auto"/>
        </w:rPr>
        <w:t>建立企业内部生态环境管理机构和体系，明确人员、职责和制度，</w:t>
      </w:r>
      <w:r>
        <w:rPr>
          <w:rFonts w:hint="default" w:ascii="Times New Roman" w:hAnsi="Times New Roman" w:eastAsia="仿宋" w:cs="Times New Roman"/>
          <w:color w:val="auto"/>
          <w:sz w:val="32"/>
          <w:szCs w:val="32"/>
          <w:highlight w:val="none"/>
          <w:shd w:val="clear" w:color="auto" w:fill="auto"/>
        </w:rPr>
        <w:t>加强生态环境管理，推进各项生态环境保护措施落实。按照相关法律法规和技术标准规范要求，开展环保设备设施安全风险辨识评估和隐患排查治理，</w:t>
      </w:r>
      <w:r>
        <w:rPr>
          <w:rFonts w:hint="default" w:ascii="Times New Roman" w:hAnsi="Times New Roman" w:eastAsia="仿宋" w:cs="Times New Roman"/>
          <w:color w:val="auto"/>
          <w:sz w:val="32"/>
          <w:szCs w:val="32"/>
          <w:highlight w:val="none"/>
          <w:shd w:val="clear" w:color="auto" w:fill="auto"/>
        </w:rPr>
        <w:t>落实安全生产各项责任措施。</w:t>
      </w:r>
      <w:r>
        <w:rPr>
          <w:rFonts w:hint="default" w:ascii="Times New Roman" w:hAnsi="Times New Roman" w:eastAsia="仿宋" w:cs="Times New Roman"/>
          <w:color w:val="auto"/>
          <w:sz w:val="32"/>
          <w:szCs w:val="32"/>
          <w:highlight w:val="none"/>
          <w:shd w:val="clear" w:color="auto" w:fill="auto"/>
        </w:rPr>
        <w:t>项目建设必须严格执行配套的环境保护设施与主体工程，同时设计、同时施工、同时投产使用的环境保护“三同时”制度，落实各项环境保护措施以及环境保护设施投资</w:t>
      </w:r>
      <w:r>
        <w:rPr>
          <w:rFonts w:hint="default" w:ascii="Times New Roman" w:hAnsi="Times New Roman" w:eastAsia="仿宋" w:cs="Times New Roman"/>
          <w:color w:val="auto"/>
          <w:sz w:val="32"/>
          <w:szCs w:val="32"/>
          <w:highlight w:val="none"/>
          <w:shd w:val="clear" w:color="auto" w:fill="auto"/>
          <w:lang w:eastAsia="zh-CN"/>
        </w:rPr>
        <w:t>，</w:t>
      </w:r>
      <w:r>
        <w:rPr>
          <w:rFonts w:hint="default" w:ascii="Times New Roman" w:hAnsi="Times New Roman" w:eastAsia="仿宋" w:cs="Times New Roman"/>
          <w:bCs w:val="0"/>
          <w:snapToGrid/>
          <w:color w:val="auto"/>
          <w:spacing w:val="0"/>
          <w:kern w:val="2"/>
          <w:sz w:val="32"/>
          <w:szCs w:val="32"/>
          <w:highlight w:val="none"/>
          <w:shd w:val="clear" w:color="auto" w:fill="auto"/>
        </w:rPr>
        <w:t>项目竣工后，须按规定程序实施竣工环境保护验收，并向社会进行公示</w:t>
      </w:r>
      <w:r>
        <w:rPr>
          <w:rFonts w:hint="eastAsia" w:ascii="仿宋" w:hAnsi="仿宋" w:eastAsia="仿宋" w:cs="仿宋"/>
          <w:color w:val="auto"/>
          <w:sz w:val="32"/>
          <w:szCs w:val="32"/>
          <w:highlight w:val="none"/>
          <w:shd w:val="clear" w:color="auto" w:fill="auto"/>
          <w:lang w:val="en-US" w:eastAsia="zh-CN"/>
        </w:rPr>
        <w:t>。</w:t>
      </w:r>
    </w:p>
    <w:p w14:paraId="116BAE1F">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highlight w:val="none"/>
          <w:shd w:val="clear" w:color="auto" w:fill="auto"/>
          <w:lang w:val="en-US"/>
        </w:rPr>
      </w:pPr>
      <w:r>
        <w:rPr>
          <w:rFonts w:hint="eastAsia" w:ascii="黑体" w:hAnsi="黑体" w:eastAsia="黑体" w:cs="黑体"/>
          <w:color w:val="auto"/>
          <w:spacing w:val="0"/>
          <w:kern w:val="2"/>
          <w:sz w:val="32"/>
          <w:szCs w:val="32"/>
          <w:highlight w:val="none"/>
          <w:shd w:val="clear" w:color="auto" w:fill="auto"/>
          <w:lang w:val="en-US" w:eastAsia="zh-CN"/>
        </w:rPr>
        <w:t>四</w:t>
      </w:r>
      <w:r>
        <w:rPr>
          <w:rFonts w:hint="eastAsia" w:ascii="黑体" w:hAnsi="黑体" w:eastAsia="黑体" w:cs="黑体"/>
          <w:color w:val="auto"/>
          <w:spacing w:val="0"/>
          <w:kern w:val="2"/>
          <w:sz w:val="32"/>
          <w:szCs w:val="32"/>
          <w:highlight w:val="none"/>
          <w:shd w:val="clear" w:color="auto" w:fill="auto"/>
          <w:lang w:val="en-US"/>
        </w:rPr>
        <w:t>、</w:t>
      </w:r>
      <w:r>
        <w:rPr>
          <w:rFonts w:hint="default" w:ascii="Times New Roman" w:hAnsi="Times New Roman" w:eastAsia="仿宋" w:cs="Times New Roman"/>
          <w:color w:val="auto"/>
          <w:spacing w:val="0"/>
          <w:kern w:val="2"/>
          <w:sz w:val="32"/>
          <w:szCs w:val="32"/>
          <w:highlight w:val="none"/>
          <w:shd w:val="clear" w:color="auto" w:fill="auto"/>
          <w:lang w:val="en-US"/>
        </w:rPr>
        <w:t>环境影响报告</w:t>
      </w:r>
      <w:r>
        <w:rPr>
          <w:rFonts w:hint="eastAsia" w:eastAsia="仿宋" w:cs="Times New Roman"/>
          <w:color w:val="auto"/>
          <w:spacing w:val="0"/>
          <w:kern w:val="2"/>
          <w:sz w:val="32"/>
          <w:szCs w:val="32"/>
          <w:highlight w:val="none"/>
          <w:shd w:val="clear" w:color="auto" w:fill="auto"/>
          <w:lang w:val="en-US" w:eastAsia="zh-CN"/>
        </w:rPr>
        <w:t>书</w:t>
      </w:r>
      <w:r>
        <w:rPr>
          <w:rFonts w:hint="default" w:ascii="Times New Roman" w:hAnsi="Times New Roman" w:eastAsia="仿宋" w:cs="Times New Roman"/>
          <w:color w:val="auto"/>
          <w:spacing w:val="0"/>
          <w:kern w:val="2"/>
          <w:sz w:val="32"/>
          <w:szCs w:val="32"/>
          <w:highlight w:val="none"/>
          <w:shd w:val="clear" w:color="auto" w:fill="auto"/>
          <w:lang w:val="en-US"/>
        </w:rPr>
        <w:t>批准后，该项目的性质、规模、地点、生产工艺或者污染防治措施发生重大变动，且可能导致环境影响显著变化</w:t>
      </w:r>
      <w:r>
        <w:rPr>
          <w:rFonts w:hint="default" w:ascii="Times New Roman" w:hAnsi="Times New Roman" w:eastAsia="仿宋" w:cs="Times New Roman"/>
          <w:color w:val="auto"/>
          <w:spacing w:val="0"/>
          <w:kern w:val="2"/>
          <w:sz w:val="32"/>
          <w:szCs w:val="32"/>
          <w:highlight w:val="none"/>
          <w:shd w:val="clear" w:color="auto" w:fill="auto"/>
          <w:lang w:val="en-US" w:eastAsia="zh-CN"/>
        </w:rPr>
        <w:t>(</w:t>
      </w:r>
      <w:r>
        <w:rPr>
          <w:rFonts w:hint="default" w:ascii="Times New Roman" w:hAnsi="Times New Roman" w:eastAsia="仿宋" w:cs="Times New Roman"/>
          <w:color w:val="auto"/>
          <w:spacing w:val="0"/>
          <w:kern w:val="2"/>
          <w:sz w:val="32"/>
          <w:szCs w:val="32"/>
          <w:highlight w:val="none"/>
          <w:shd w:val="clear" w:color="auto" w:fill="auto"/>
          <w:lang w:val="en-US"/>
        </w:rPr>
        <w:t>特别是不利环境影响加重</w:t>
      </w:r>
      <w:r>
        <w:rPr>
          <w:rFonts w:hint="default" w:ascii="Times New Roman" w:hAnsi="Times New Roman" w:eastAsia="仿宋" w:cs="Times New Roman"/>
          <w:color w:val="auto"/>
          <w:spacing w:val="0"/>
          <w:kern w:val="2"/>
          <w:sz w:val="32"/>
          <w:szCs w:val="32"/>
          <w:highlight w:val="none"/>
          <w:shd w:val="clear" w:color="auto" w:fill="auto"/>
          <w:lang w:val="en-US" w:eastAsia="zh-CN"/>
        </w:rPr>
        <w:t>)</w:t>
      </w:r>
      <w:r>
        <w:rPr>
          <w:rFonts w:hint="default" w:ascii="Times New Roman" w:hAnsi="Times New Roman" w:eastAsia="仿宋" w:cs="Times New Roman"/>
          <w:color w:val="auto"/>
          <w:spacing w:val="0"/>
          <w:kern w:val="2"/>
          <w:sz w:val="32"/>
          <w:szCs w:val="32"/>
          <w:highlight w:val="none"/>
          <w:shd w:val="clear" w:color="auto" w:fill="auto"/>
          <w:lang w:val="en-US"/>
        </w:rPr>
        <w:t>，应当重新报批该项目环境影响文件。</w:t>
      </w:r>
    </w:p>
    <w:p w14:paraId="59B75EAE">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highlight w:val="none"/>
          <w:shd w:val="clear" w:color="auto" w:fill="auto"/>
          <w:lang w:val="en-US"/>
        </w:rPr>
      </w:pPr>
      <w:r>
        <w:rPr>
          <w:rFonts w:hint="eastAsia" w:ascii="黑体" w:hAnsi="黑体" w:eastAsia="黑体" w:cs="黑体"/>
          <w:color w:val="auto"/>
          <w:spacing w:val="0"/>
          <w:kern w:val="2"/>
          <w:sz w:val="32"/>
          <w:szCs w:val="32"/>
          <w:highlight w:val="none"/>
          <w:shd w:val="clear" w:color="auto" w:fill="auto"/>
          <w:lang w:val="en-US" w:eastAsia="zh-CN"/>
        </w:rPr>
        <w:t>五</w:t>
      </w:r>
      <w:r>
        <w:rPr>
          <w:rFonts w:hint="eastAsia" w:ascii="黑体" w:hAnsi="黑体" w:eastAsia="黑体" w:cs="黑体"/>
          <w:color w:val="auto"/>
          <w:spacing w:val="0"/>
          <w:kern w:val="2"/>
          <w:sz w:val="32"/>
          <w:szCs w:val="32"/>
          <w:highlight w:val="none"/>
          <w:shd w:val="clear" w:color="auto" w:fill="auto"/>
          <w:lang w:val="en-US"/>
        </w:rPr>
        <w:t>、</w:t>
      </w:r>
      <w:r>
        <w:rPr>
          <w:rFonts w:hint="default" w:ascii="Times New Roman" w:hAnsi="Times New Roman" w:eastAsia="仿宋" w:cs="Times New Roman"/>
          <w:color w:val="auto"/>
          <w:spacing w:val="0"/>
          <w:kern w:val="2"/>
          <w:sz w:val="32"/>
          <w:szCs w:val="32"/>
          <w:highlight w:val="none"/>
          <w:shd w:val="clear" w:color="auto" w:fill="auto"/>
          <w:lang w:val="en-US"/>
        </w:rPr>
        <w:t>项目日常环境监督检查工作由本溪市生态环境保护综合行政执法队负责。</w:t>
      </w:r>
    </w:p>
    <w:p w14:paraId="63386B3B">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highlight w:val="none"/>
          <w:shd w:val="clear" w:color="auto" w:fill="auto"/>
        </w:rPr>
      </w:pPr>
      <w:r>
        <w:rPr>
          <w:rFonts w:hint="default" w:ascii="Times New Roman" w:hAnsi="Times New Roman" w:eastAsia="仿宋" w:cs="Times New Roman"/>
          <w:color w:val="auto"/>
          <w:sz w:val="32"/>
          <w:szCs w:val="32"/>
          <w:highlight w:val="none"/>
          <w:shd w:val="clear" w:color="auto" w:fill="auto"/>
        </w:rPr>
        <w:t>本溪市生态环境局</w:t>
      </w:r>
    </w:p>
    <w:p w14:paraId="2599769C">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highlight w:val="none"/>
          <w:shd w:val="clear" w:color="auto" w:fill="auto"/>
        </w:rPr>
      </w:pPr>
      <w:r>
        <w:rPr>
          <w:rFonts w:hint="eastAsia" w:eastAsia="仿宋" w:cs="Times New Roman"/>
          <w:color w:val="auto"/>
          <w:sz w:val="32"/>
          <w:szCs w:val="32"/>
          <w:highlight w:val="none"/>
          <w:shd w:val="clear" w:color="auto" w:fill="auto"/>
          <w:lang w:val="en-US" w:eastAsia="zh-CN"/>
        </w:rPr>
        <w:t>xxxx</w:t>
      </w:r>
      <w:r>
        <w:rPr>
          <w:rFonts w:hint="default" w:ascii="Times New Roman" w:hAnsi="Times New Roman" w:eastAsia="仿宋" w:cs="Times New Roman"/>
          <w:color w:val="auto"/>
          <w:sz w:val="32"/>
          <w:szCs w:val="32"/>
          <w:highlight w:val="none"/>
          <w:shd w:val="clear" w:color="auto" w:fill="auto"/>
        </w:rPr>
        <w:t>年</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rPr>
        <w:t>月</w:t>
      </w:r>
      <w:r>
        <w:rPr>
          <w:rFonts w:hint="eastAsia" w:eastAsia="仿宋" w:cs="Times New Roman"/>
          <w:color w:val="auto"/>
          <w:sz w:val="32"/>
          <w:szCs w:val="32"/>
          <w:highlight w:val="none"/>
          <w:shd w:val="clear" w:color="auto" w:fill="auto"/>
          <w:lang w:val="en-US" w:eastAsia="zh-CN"/>
        </w:rPr>
        <w:t>xx</w:t>
      </w:r>
      <w:r>
        <w:rPr>
          <w:rFonts w:hint="default" w:ascii="Times New Roman" w:hAnsi="Times New Roman" w:eastAsia="仿宋" w:cs="Times New Roman"/>
          <w:color w:val="auto"/>
          <w:sz w:val="32"/>
          <w:szCs w:val="32"/>
          <w:highlight w:val="none"/>
          <w:shd w:val="clear" w:color="auto" w:fill="auto"/>
        </w:rPr>
        <w:t>日</w:t>
      </w:r>
    </w:p>
    <w:p w14:paraId="5C5C753B">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highlight w:val="none"/>
          <w:shd w:val="clear" w:color="auto" w:fill="auto"/>
          <w:lang w:eastAsia="zh-CN"/>
        </w:rPr>
      </w:pPr>
    </w:p>
    <w:p w14:paraId="1AF058D2">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highlight w:val="none"/>
          <w:shd w:val="clear" w:color="auto" w:fill="auto"/>
          <w:lang w:eastAsia="zh-CN"/>
        </w:rPr>
      </w:pPr>
      <w:r>
        <w:rPr>
          <w:rFonts w:hint="default" w:ascii="Times New Roman" w:hAnsi="Times New Roman" w:eastAsia="仿宋" w:cs="Times New Roman"/>
          <w:color w:val="auto"/>
          <w:sz w:val="32"/>
          <w:szCs w:val="32"/>
          <w:highlight w:val="none"/>
          <w:shd w:val="clear" w:color="auto" w:fill="auto"/>
          <w:lang w:eastAsia="zh-CN"/>
        </w:rPr>
        <w:t>(</w:t>
      </w:r>
      <w:r>
        <w:rPr>
          <w:rFonts w:hint="default" w:ascii="Times New Roman" w:hAnsi="Times New Roman" w:eastAsia="仿宋" w:cs="Times New Roman"/>
          <w:color w:val="auto"/>
          <w:sz w:val="32"/>
          <w:szCs w:val="32"/>
          <w:highlight w:val="none"/>
          <w:shd w:val="clear" w:color="auto" w:fill="auto"/>
        </w:rPr>
        <w:t>此件公开发布</w:t>
      </w:r>
      <w:r>
        <w:rPr>
          <w:rFonts w:hint="default" w:ascii="Times New Roman" w:hAnsi="Times New Roman" w:eastAsia="仿宋" w:cs="Times New Roman"/>
          <w:color w:val="auto"/>
          <w:sz w:val="32"/>
          <w:szCs w:val="32"/>
          <w:highlight w:val="none"/>
          <w:shd w:val="clear" w:color="auto" w:fill="auto"/>
          <w:lang w:eastAsia="zh-CN"/>
        </w:rPr>
        <w:t>)</w:t>
      </w:r>
    </w:p>
    <w:p w14:paraId="5698569C">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sz w:val="32"/>
          <w:szCs w:val="32"/>
          <w:highlight w:val="none"/>
          <w:shd w:val="clear" w:color="auto" w:fill="auto"/>
        </w:rPr>
      </w:pPr>
    </w:p>
    <w:p w14:paraId="275B8AB9">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sz w:val="32"/>
          <w:szCs w:val="32"/>
          <w:highlight w:val="none"/>
          <w:shd w:val="clear" w:color="auto" w:fill="auto"/>
          <w:lang w:eastAsia="zh-CN"/>
        </w:rPr>
      </w:pPr>
      <w:r>
        <w:rPr>
          <w:rFonts w:hint="default" w:ascii="Times New Roman" w:hAnsi="Times New Roman" w:eastAsia="仿宋" w:cs="Times New Roman"/>
          <w:color w:val="auto"/>
          <w:sz w:val="32"/>
          <w:szCs w:val="32"/>
          <w:highlight w:val="none"/>
          <w:shd w:val="clear" w:color="auto" w:fill="auto"/>
        </w:rPr>
        <w:t>抄送：本溪市生态环境保护综合行政执法队、</w:t>
      </w:r>
      <w:r>
        <w:rPr>
          <w:rFonts w:hint="default" w:ascii="Times New Roman" w:hAnsi="Times New Roman" w:eastAsia="仿宋" w:cs="Times New Roman"/>
          <w:color w:val="auto"/>
          <w:sz w:val="32"/>
          <w:szCs w:val="32"/>
          <w:highlight w:val="none"/>
          <w:shd w:val="clear" w:color="auto" w:fill="auto"/>
          <w:lang w:val="en-US" w:eastAsia="zh-CN"/>
        </w:rPr>
        <w:t>本溪市生态环境服务中心、</w:t>
      </w:r>
      <w:r>
        <w:rPr>
          <w:rFonts w:hint="eastAsia" w:ascii="Times New Roman" w:hAnsi="Times New Roman" w:eastAsia="仿宋" w:cs="Times New Roman"/>
          <w:color w:val="auto"/>
          <w:sz w:val="32"/>
          <w:szCs w:val="32"/>
          <w:highlight w:val="none"/>
          <w:shd w:val="clear" w:color="auto" w:fill="auto"/>
          <w:lang w:val="en-US" w:eastAsia="zh-CN"/>
        </w:rPr>
        <w:t>沈阳中科生态环评</w:t>
      </w:r>
      <w:r>
        <w:rPr>
          <w:rFonts w:hint="default" w:ascii="Times New Roman" w:hAnsi="Times New Roman" w:eastAsia="仿宋" w:cs="Times New Roman"/>
          <w:color w:val="auto"/>
          <w:sz w:val="32"/>
          <w:szCs w:val="32"/>
          <w:highlight w:val="none"/>
          <w:shd w:val="clear" w:color="auto" w:fill="auto"/>
          <w:lang w:val="en-US" w:eastAsia="zh-CN"/>
        </w:rPr>
        <w:t>有限公司</w:t>
      </w:r>
    </w:p>
    <w:sectPr>
      <w:footerReference r:id="rId4" w:type="first"/>
      <w:footerReference r:id="rId3" w:type="default"/>
      <w:pgSz w:w="11907" w:h="16840"/>
      <w:pgMar w:top="1440" w:right="1797" w:bottom="1600" w:left="1797" w:header="851" w:footer="113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5CE67">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122FC">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3122FC">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1A3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FAA7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DFAA7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73577"/>
    <w:multiLevelType w:val="singleLevel"/>
    <w:tmpl w:val="23673577"/>
    <w:lvl w:ilvl="0" w:tentative="0">
      <w:start w:val="1"/>
      <w:numFmt w:val="decimal"/>
      <w:pStyle w:val="38"/>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NmJhNWMwMDU4Y2NmNjFmN2JlZjU1YTIwMTkzMzIifQ=="/>
  </w:docVars>
  <w:rsids>
    <w:rsidRoot w:val="1796435B"/>
    <w:rsid w:val="00017578"/>
    <w:rsid w:val="0005596D"/>
    <w:rsid w:val="000A2AA9"/>
    <w:rsid w:val="000F014B"/>
    <w:rsid w:val="00100A44"/>
    <w:rsid w:val="00121F33"/>
    <w:rsid w:val="00122184"/>
    <w:rsid w:val="0013671F"/>
    <w:rsid w:val="00141B63"/>
    <w:rsid w:val="00143087"/>
    <w:rsid w:val="00152DB0"/>
    <w:rsid w:val="001969AA"/>
    <w:rsid w:val="00235743"/>
    <w:rsid w:val="0025557F"/>
    <w:rsid w:val="002721FC"/>
    <w:rsid w:val="002D24CC"/>
    <w:rsid w:val="00302E94"/>
    <w:rsid w:val="0039054A"/>
    <w:rsid w:val="00434940"/>
    <w:rsid w:val="00490130"/>
    <w:rsid w:val="004A07F0"/>
    <w:rsid w:val="004C1A30"/>
    <w:rsid w:val="00536F00"/>
    <w:rsid w:val="005C2A7D"/>
    <w:rsid w:val="005C4520"/>
    <w:rsid w:val="00693428"/>
    <w:rsid w:val="006B153E"/>
    <w:rsid w:val="006E6370"/>
    <w:rsid w:val="008629CF"/>
    <w:rsid w:val="008C7379"/>
    <w:rsid w:val="008D3533"/>
    <w:rsid w:val="008D5548"/>
    <w:rsid w:val="00932262"/>
    <w:rsid w:val="00972023"/>
    <w:rsid w:val="009F517A"/>
    <w:rsid w:val="00A00642"/>
    <w:rsid w:val="00A8188E"/>
    <w:rsid w:val="00B513B6"/>
    <w:rsid w:val="00B5544D"/>
    <w:rsid w:val="00B82B10"/>
    <w:rsid w:val="00BF399E"/>
    <w:rsid w:val="00C212FE"/>
    <w:rsid w:val="00C27F5D"/>
    <w:rsid w:val="00C65306"/>
    <w:rsid w:val="00CE1454"/>
    <w:rsid w:val="00D04025"/>
    <w:rsid w:val="00D10361"/>
    <w:rsid w:val="00D21309"/>
    <w:rsid w:val="00E14769"/>
    <w:rsid w:val="00E72B00"/>
    <w:rsid w:val="00E919E4"/>
    <w:rsid w:val="00EA7BA7"/>
    <w:rsid w:val="00EB577A"/>
    <w:rsid w:val="00ED515A"/>
    <w:rsid w:val="00F77E0F"/>
    <w:rsid w:val="00FE4037"/>
    <w:rsid w:val="01172A03"/>
    <w:rsid w:val="0147701E"/>
    <w:rsid w:val="018402E7"/>
    <w:rsid w:val="018502B5"/>
    <w:rsid w:val="01A43D0E"/>
    <w:rsid w:val="01AA2787"/>
    <w:rsid w:val="01F307D6"/>
    <w:rsid w:val="020A218E"/>
    <w:rsid w:val="02112401"/>
    <w:rsid w:val="023326FA"/>
    <w:rsid w:val="02435241"/>
    <w:rsid w:val="02865D61"/>
    <w:rsid w:val="02EB73E1"/>
    <w:rsid w:val="02EC2C31"/>
    <w:rsid w:val="03033A8D"/>
    <w:rsid w:val="032E7B21"/>
    <w:rsid w:val="03525F75"/>
    <w:rsid w:val="03575C81"/>
    <w:rsid w:val="035C69EB"/>
    <w:rsid w:val="036667E2"/>
    <w:rsid w:val="03873BFC"/>
    <w:rsid w:val="03F02645"/>
    <w:rsid w:val="03F874F3"/>
    <w:rsid w:val="043C314F"/>
    <w:rsid w:val="04BC7BAF"/>
    <w:rsid w:val="04D50624"/>
    <w:rsid w:val="04DB5D92"/>
    <w:rsid w:val="059C2AE4"/>
    <w:rsid w:val="05AC7BBD"/>
    <w:rsid w:val="05D35D57"/>
    <w:rsid w:val="06993BF9"/>
    <w:rsid w:val="06FF24E5"/>
    <w:rsid w:val="0712113E"/>
    <w:rsid w:val="07131B19"/>
    <w:rsid w:val="07537DB5"/>
    <w:rsid w:val="076063E3"/>
    <w:rsid w:val="076B441E"/>
    <w:rsid w:val="07B23486"/>
    <w:rsid w:val="07B5266C"/>
    <w:rsid w:val="07DC6755"/>
    <w:rsid w:val="082C33D6"/>
    <w:rsid w:val="083D4AEB"/>
    <w:rsid w:val="08583943"/>
    <w:rsid w:val="089963F4"/>
    <w:rsid w:val="08B72D2E"/>
    <w:rsid w:val="08BC4217"/>
    <w:rsid w:val="08F301FA"/>
    <w:rsid w:val="096A420C"/>
    <w:rsid w:val="09F41F94"/>
    <w:rsid w:val="0A051C47"/>
    <w:rsid w:val="0A723503"/>
    <w:rsid w:val="0AA02A98"/>
    <w:rsid w:val="0AE636BA"/>
    <w:rsid w:val="0B362BA8"/>
    <w:rsid w:val="0B675FDC"/>
    <w:rsid w:val="0B6B642A"/>
    <w:rsid w:val="0B6F3AB1"/>
    <w:rsid w:val="0B8B050F"/>
    <w:rsid w:val="0BC775EF"/>
    <w:rsid w:val="0BF73EE3"/>
    <w:rsid w:val="0C27068D"/>
    <w:rsid w:val="0C4548C9"/>
    <w:rsid w:val="0C5E598A"/>
    <w:rsid w:val="0CC30A45"/>
    <w:rsid w:val="0D1129FD"/>
    <w:rsid w:val="0D3D0438"/>
    <w:rsid w:val="0D6B42BD"/>
    <w:rsid w:val="0D8D297C"/>
    <w:rsid w:val="0D9C2488"/>
    <w:rsid w:val="0DA40281"/>
    <w:rsid w:val="0DBA0D48"/>
    <w:rsid w:val="0DCD2DC7"/>
    <w:rsid w:val="0DE54E65"/>
    <w:rsid w:val="0E2804C4"/>
    <w:rsid w:val="0E2D331F"/>
    <w:rsid w:val="0E3A4191"/>
    <w:rsid w:val="0EA47C31"/>
    <w:rsid w:val="0EB2020F"/>
    <w:rsid w:val="0EB31E80"/>
    <w:rsid w:val="0F25758E"/>
    <w:rsid w:val="0F36663F"/>
    <w:rsid w:val="0F3F0233"/>
    <w:rsid w:val="0F403D21"/>
    <w:rsid w:val="0F767F70"/>
    <w:rsid w:val="0F917E25"/>
    <w:rsid w:val="0FC02541"/>
    <w:rsid w:val="0FE91A0F"/>
    <w:rsid w:val="100E5690"/>
    <w:rsid w:val="10820EE8"/>
    <w:rsid w:val="10A80071"/>
    <w:rsid w:val="10E41D25"/>
    <w:rsid w:val="10EC5351"/>
    <w:rsid w:val="10F510A1"/>
    <w:rsid w:val="10F57E48"/>
    <w:rsid w:val="115E01DA"/>
    <w:rsid w:val="11803F9C"/>
    <w:rsid w:val="11F23CD4"/>
    <w:rsid w:val="12394F79"/>
    <w:rsid w:val="12704669"/>
    <w:rsid w:val="129E02B8"/>
    <w:rsid w:val="12BC340B"/>
    <w:rsid w:val="12F708E7"/>
    <w:rsid w:val="130C1D8B"/>
    <w:rsid w:val="13C10435"/>
    <w:rsid w:val="13C133CE"/>
    <w:rsid w:val="13C20DC8"/>
    <w:rsid w:val="13E405F4"/>
    <w:rsid w:val="13FA463A"/>
    <w:rsid w:val="13FE63D9"/>
    <w:rsid w:val="142E0338"/>
    <w:rsid w:val="14411E19"/>
    <w:rsid w:val="144C07BE"/>
    <w:rsid w:val="144C3DF9"/>
    <w:rsid w:val="145C1D48"/>
    <w:rsid w:val="148B5FBC"/>
    <w:rsid w:val="14AB3737"/>
    <w:rsid w:val="14E44445"/>
    <w:rsid w:val="15187863"/>
    <w:rsid w:val="1527393E"/>
    <w:rsid w:val="152C2AC9"/>
    <w:rsid w:val="15382FF3"/>
    <w:rsid w:val="158E7CE8"/>
    <w:rsid w:val="15EC317D"/>
    <w:rsid w:val="15EF0DCB"/>
    <w:rsid w:val="16816734"/>
    <w:rsid w:val="16897AA8"/>
    <w:rsid w:val="1691798E"/>
    <w:rsid w:val="17116A77"/>
    <w:rsid w:val="172B0B5F"/>
    <w:rsid w:val="172B374B"/>
    <w:rsid w:val="173C7F33"/>
    <w:rsid w:val="17487070"/>
    <w:rsid w:val="1796435B"/>
    <w:rsid w:val="17A56B63"/>
    <w:rsid w:val="17B06D87"/>
    <w:rsid w:val="18027CCB"/>
    <w:rsid w:val="1806146D"/>
    <w:rsid w:val="182D164E"/>
    <w:rsid w:val="18797208"/>
    <w:rsid w:val="18A0343A"/>
    <w:rsid w:val="18AB3DCE"/>
    <w:rsid w:val="19201A4E"/>
    <w:rsid w:val="196447A9"/>
    <w:rsid w:val="19EC5D2C"/>
    <w:rsid w:val="19F0117F"/>
    <w:rsid w:val="1A1E63CF"/>
    <w:rsid w:val="1A8B56D3"/>
    <w:rsid w:val="1A906EBB"/>
    <w:rsid w:val="1AFB7C4D"/>
    <w:rsid w:val="1B010714"/>
    <w:rsid w:val="1B0A19BB"/>
    <w:rsid w:val="1B7A6149"/>
    <w:rsid w:val="1BCD288A"/>
    <w:rsid w:val="1BEB45CE"/>
    <w:rsid w:val="1C0C2B20"/>
    <w:rsid w:val="1C313BEB"/>
    <w:rsid w:val="1CBF2475"/>
    <w:rsid w:val="1CC46D5E"/>
    <w:rsid w:val="1D074026"/>
    <w:rsid w:val="1D267DE3"/>
    <w:rsid w:val="1D983B4C"/>
    <w:rsid w:val="1DB206FF"/>
    <w:rsid w:val="1DD928A8"/>
    <w:rsid w:val="1DEE2BDF"/>
    <w:rsid w:val="1E1975C7"/>
    <w:rsid w:val="1E1D38F7"/>
    <w:rsid w:val="1E272038"/>
    <w:rsid w:val="1E49784A"/>
    <w:rsid w:val="1E625D79"/>
    <w:rsid w:val="1E655C76"/>
    <w:rsid w:val="1E7352C5"/>
    <w:rsid w:val="1EBE3AB0"/>
    <w:rsid w:val="1EE933EB"/>
    <w:rsid w:val="1EF06916"/>
    <w:rsid w:val="1F170346"/>
    <w:rsid w:val="1F333E85"/>
    <w:rsid w:val="1F68239F"/>
    <w:rsid w:val="1FCB08A1"/>
    <w:rsid w:val="1FCE2663"/>
    <w:rsid w:val="1FD223B6"/>
    <w:rsid w:val="1FDC6D7A"/>
    <w:rsid w:val="20277593"/>
    <w:rsid w:val="209D2ACD"/>
    <w:rsid w:val="20DA72E8"/>
    <w:rsid w:val="20E23C78"/>
    <w:rsid w:val="2101752F"/>
    <w:rsid w:val="210B3EDB"/>
    <w:rsid w:val="21352D06"/>
    <w:rsid w:val="214E2B5A"/>
    <w:rsid w:val="216F2DE6"/>
    <w:rsid w:val="219F6246"/>
    <w:rsid w:val="21C66054"/>
    <w:rsid w:val="21F10161"/>
    <w:rsid w:val="22983C4D"/>
    <w:rsid w:val="22ED6098"/>
    <w:rsid w:val="233521D5"/>
    <w:rsid w:val="23435209"/>
    <w:rsid w:val="23A5288A"/>
    <w:rsid w:val="23E730F8"/>
    <w:rsid w:val="241B24EC"/>
    <w:rsid w:val="24230AE9"/>
    <w:rsid w:val="24671F96"/>
    <w:rsid w:val="24883A94"/>
    <w:rsid w:val="24FA1ECF"/>
    <w:rsid w:val="251C0943"/>
    <w:rsid w:val="259B0AB8"/>
    <w:rsid w:val="25E00B77"/>
    <w:rsid w:val="25F91D3B"/>
    <w:rsid w:val="26062970"/>
    <w:rsid w:val="263947C8"/>
    <w:rsid w:val="26A821CC"/>
    <w:rsid w:val="26BD4549"/>
    <w:rsid w:val="26C17FC8"/>
    <w:rsid w:val="26DA3B12"/>
    <w:rsid w:val="26E16DB9"/>
    <w:rsid w:val="27036581"/>
    <w:rsid w:val="270F6A91"/>
    <w:rsid w:val="27481B4F"/>
    <w:rsid w:val="274F2647"/>
    <w:rsid w:val="275360B2"/>
    <w:rsid w:val="2779341F"/>
    <w:rsid w:val="28A71F0D"/>
    <w:rsid w:val="28B46187"/>
    <w:rsid w:val="28E55E8C"/>
    <w:rsid w:val="28EA0DA1"/>
    <w:rsid w:val="29257339"/>
    <w:rsid w:val="29AD18A3"/>
    <w:rsid w:val="29C91503"/>
    <w:rsid w:val="2A0F2D3A"/>
    <w:rsid w:val="2A261057"/>
    <w:rsid w:val="2B5E6AB9"/>
    <w:rsid w:val="2B6C1593"/>
    <w:rsid w:val="2B8A1DF5"/>
    <w:rsid w:val="2BB138D1"/>
    <w:rsid w:val="2BD13068"/>
    <w:rsid w:val="2BF821DF"/>
    <w:rsid w:val="2C0C4FAB"/>
    <w:rsid w:val="2CB13D87"/>
    <w:rsid w:val="2CBF28F0"/>
    <w:rsid w:val="2CDC2BCF"/>
    <w:rsid w:val="2CE518FD"/>
    <w:rsid w:val="2CFE05A2"/>
    <w:rsid w:val="2D2A665D"/>
    <w:rsid w:val="2D7678C5"/>
    <w:rsid w:val="2D9A5445"/>
    <w:rsid w:val="2DC14CC4"/>
    <w:rsid w:val="2DE61A6C"/>
    <w:rsid w:val="2E80471D"/>
    <w:rsid w:val="2EB227E3"/>
    <w:rsid w:val="2EF266DA"/>
    <w:rsid w:val="2F6A55B8"/>
    <w:rsid w:val="2FA31782"/>
    <w:rsid w:val="2FBB4E44"/>
    <w:rsid w:val="2FD91648"/>
    <w:rsid w:val="2FFB5400"/>
    <w:rsid w:val="30035599"/>
    <w:rsid w:val="309E6E18"/>
    <w:rsid w:val="30EF5F72"/>
    <w:rsid w:val="30F72AF3"/>
    <w:rsid w:val="31416B67"/>
    <w:rsid w:val="315832F4"/>
    <w:rsid w:val="315E0057"/>
    <w:rsid w:val="316A07AA"/>
    <w:rsid w:val="31DE60F6"/>
    <w:rsid w:val="32922F50"/>
    <w:rsid w:val="32EE0F67"/>
    <w:rsid w:val="32F32A21"/>
    <w:rsid w:val="331C0B79"/>
    <w:rsid w:val="334374B5"/>
    <w:rsid w:val="3363011D"/>
    <w:rsid w:val="33634ED9"/>
    <w:rsid w:val="33C459C9"/>
    <w:rsid w:val="33FD3A7A"/>
    <w:rsid w:val="34552F55"/>
    <w:rsid w:val="34657EA4"/>
    <w:rsid w:val="349B511E"/>
    <w:rsid w:val="34C25A6D"/>
    <w:rsid w:val="34CF0178"/>
    <w:rsid w:val="34DB6452"/>
    <w:rsid w:val="356E0B85"/>
    <w:rsid w:val="35C64E84"/>
    <w:rsid w:val="35ED0490"/>
    <w:rsid w:val="36140CE4"/>
    <w:rsid w:val="3632641D"/>
    <w:rsid w:val="364D2448"/>
    <w:rsid w:val="367B7967"/>
    <w:rsid w:val="36915D20"/>
    <w:rsid w:val="36E7716E"/>
    <w:rsid w:val="37522FA9"/>
    <w:rsid w:val="37E976A8"/>
    <w:rsid w:val="37EA0C97"/>
    <w:rsid w:val="38141050"/>
    <w:rsid w:val="381A5280"/>
    <w:rsid w:val="3825542A"/>
    <w:rsid w:val="3829737E"/>
    <w:rsid w:val="384016A7"/>
    <w:rsid w:val="38521812"/>
    <w:rsid w:val="387D7E92"/>
    <w:rsid w:val="390153E5"/>
    <w:rsid w:val="397B0459"/>
    <w:rsid w:val="398C5B0A"/>
    <w:rsid w:val="39963CB2"/>
    <w:rsid w:val="39E7009F"/>
    <w:rsid w:val="39FB720A"/>
    <w:rsid w:val="3A087A14"/>
    <w:rsid w:val="3A3C6A5B"/>
    <w:rsid w:val="3A5E21D7"/>
    <w:rsid w:val="3A95280D"/>
    <w:rsid w:val="3A9E2E5F"/>
    <w:rsid w:val="3B2075C0"/>
    <w:rsid w:val="3B492FEA"/>
    <w:rsid w:val="3B6A4C5A"/>
    <w:rsid w:val="3BA3206B"/>
    <w:rsid w:val="3BCE402B"/>
    <w:rsid w:val="3BEE647B"/>
    <w:rsid w:val="3BF17763"/>
    <w:rsid w:val="3C09505A"/>
    <w:rsid w:val="3C162A79"/>
    <w:rsid w:val="3C1A7270"/>
    <w:rsid w:val="3C213BF5"/>
    <w:rsid w:val="3C477FB1"/>
    <w:rsid w:val="3CAA652F"/>
    <w:rsid w:val="3CDE4B60"/>
    <w:rsid w:val="3CF90C34"/>
    <w:rsid w:val="3D2E4C07"/>
    <w:rsid w:val="3D513EB5"/>
    <w:rsid w:val="3D881438"/>
    <w:rsid w:val="3DBB0A2E"/>
    <w:rsid w:val="3DC47D28"/>
    <w:rsid w:val="3DC64D6D"/>
    <w:rsid w:val="3DD6559A"/>
    <w:rsid w:val="3E0D68B8"/>
    <w:rsid w:val="3E2E36AF"/>
    <w:rsid w:val="3E326604"/>
    <w:rsid w:val="3E4573F0"/>
    <w:rsid w:val="3E6C04F3"/>
    <w:rsid w:val="3EA67CD0"/>
    <w:rsid w:val="3EA94EFD"/>
    <w:rsid w:val="3EB1045F"/>
    <w:rsid w:val="3EB768A1"/>
    <w:rsid w:val="3EDE4585"/>
    <w:rsid w:val="3F8F7ADB"/>
    <w:rsid w:val="3F9159FA"/>
    <w:rsid w:val="3F93711E"/>
    <w:rsid w:val="3FC05C56"/>
    <w:rsid w:val="3FF73A41"/>
    <w:rsid w:val="40046CA8"/>
    <w:rsid w:val="40296F4A"/>
    <w:rsid w:val="403D64A9"/>
    <w:rsid w:val="40431620"/>
    <w:rsid w:val="405E3BCF"/>
    <w:rsid w:val="406C1D3E"/>
    <w:rsid w:val="40C67BD8"/>
    <w:rsid w:val="40F2256A"/>
    <w:rsid w:val="40F24318"/>
    <w:rsid w:val="412F06F1"/>
    <w:rsid w:val="414D090F"/>
    <w:rsid w:val="419B050B"/>
    <w:rsid w:val="41B76CB4"/>
    <w:rsid w:val="41F73FFF"/>
    <w:rsid w:val="42A033BF"/>
    <w:rsid w:val="42B0734B"/>
    <w:rsid w:val="42EA4E42"/>
    <w:rsid w:val="432B6695"/>
    <w:rsid w:val="435272F0"/>
    <w:rsid w:val="435979DC"/>
    <w:rsid w:val="43AA411E"/>
    <w:rsid w:val="43AA712C"/>
    <w:rsid w:val="43B2156B"/>
    <w:rsid w:val="4413747D"/>
    <w:rsid w:val="441445A5"/>
    <w:rsid w:val="444E57F2"/>
    <w:rsid w:val="44AF3E5C"/>
    <w:rsid w:val="453F0CD6"/>
    <w:rsid w:val="456D21BF"/>
    <w:rsid w:val="45A24D25"/>
    <w:rsid w:val="45AC718B"/>
    <w:rsid w:val="45C02133"/>
    <w:rsid w:val="45D37EC6"/>
    <w:rsid w:val="45EC4BB2"/>
    <w:rsid w:val="462036D5"/>
    <w:rsid w:val="464078D3"/>
    <w:rsid w:val="46A23F59"/>
    <w:rsid w:val="46A368AE"/>
    <w:rsid w:val="46C626A7"/>
    <w:rsid w:val="46DD15C6"/>
    <w:rsid w:val="46EB7B00"/>
    <w:rsid w:val="47044DA5"/>
    <w:rsid w:val="473660FA"/>
    <w:rsid w:val="474F4E44"/>
    <w:rsid w:val="477F442B"/>
    <w:rsid w:val="482E528F"/>
    <w:rsid w:val="485711CD"/>
    <w:rsid w:val="48694BF1"/>
    <w:rsid w:val="486F752A"/>
    <w:rsid w:val="487703B1"/>
    <w:rsid w:val="489B2349"/>
    <w:rsid w:val="48CB0CFF"/>
    <w:rsid w:val="48D05EA2"/>
    <w:rsid w:val="491004AC"/>
    <w:rsid w:val="49125027"/>
    <w:rsid w:val="491D3EFC"/>
    <w:rsid w:val="494565CC"/>
    <w:rsid w:val="49526A56"/>
    <w:rsid w:val="495C5EEE"/>
    <w:rsid w:val="49952D80"/>
    <w:rsid w:val="49C550C7"/>
    <w:rsid w:val="49DA1036"/>
    <w:rsid w:val="4A061107"/>
    <w:rsid w:val="4A6B1E80"/>
    <w:rsid w:val="4A784A78"/>
    <w:rsid w:val="4B325411"/>
    <w:rsid w:val="4B3C64FF"/>
    <w:rsid w:val="4B7E2B4C"/>
    <w:rsid w:val="4B9D4AFC"/>
    <w:rsid w:val="4BDA0DE0"/>
    <w:rsid w:val="4BE02076"/>
    <w:rsid w:val="4C157574"/>
    <w:rsid w:val="4C31567B"/>
    <w:rsid w:val="4C8233D1"/>
    <w:rsid w:val="4C916512"/>
    <w:rsid w:val="4CB66B41"/>
    <w:rsid w:val="4CD07C03"/>
    <w:rsid w:val="4CED0B60"/>
    <w:rsid w:val="4CF95FDB"/>
    <w:rsid w:val="4D4A5F5E"/>
    <w:rsid w:val="4D6B792C"/>
    <w:rsid w:val="4D833390"/>
    <w:rsid w:val="4DBE3E5E"/>
    <w:rsid w:val="4E4C4AC5"/>
    <w:rsid w:val="4E5270C6"/>
    <w:rsid w:val="4E7A212F"/>
    <w:rsid w:val="4E847A59"/>
    <w:rsid w:val="4F284A1F"/>
    <w:rsid w:val="4F3908DF"/>
    <w:rsid w:val="4F6C4EA5"/>
    <w:rsid w:val="4F7800DE"/>
    <w:rsid w:val="50000D7C"/>
    <w:rsid w:val="5017429F"/>
    <w:rsid w:val="502E5634"/>
    <w:rsid w:val="504F45A9"/>
    <w:rsid w:val="50711030"/>
    <w:rsid w:val="50760BB0"/>
    <w:rsid w:val="5088591F"/>
    <w:rsid w:val="516205C2"/>
    <w:rsid w:val="517E6B14"/>
    <w:rsid w:val="51814822"/>
    <w:rsid w:val="51892264"/>
    <w:rsid w:val="51A10762"/>
    <w:rsid w:val="51FC67A6"/>
    <w:rsid w:val="520F3B0B"/>
    <w:rsid w:val="521F78DE"/>
    <w:rsid w:val="52302EF2"/>
    <w:rsid w:val="523044ED"/>
    <w:rsid w:val="52311468"/>
    <w:rsid w:val="52654E30"/>
    <w:rsid w:val="52957EF4"/>
    <w:rsid w:val="529A036B"/>
    <w:rsid w:val="52B15FA1"/>
    <w:rsid w:val="52D75082"/>
    <w:rsid w:val="52F61F59"/>
    <w:rsid w:val="52FB0481"/>
    <w:rsid w:val="532617BB"/>
    <w:rsid w:val="535D7D17"/>
    <w:rsid w:val="537B019D"/>
    <w:rsid w:val="54031DFA"/>
    <w:rsid w:val="54040192"/>
    <w:rsid w:val="541741D6"/>
    <w:rsid w:val="54460748"/>
    <w:rsid w:val="54722B28"/>
    <w:rsid w:val="547814E5"/>
    <w:rsid w:val="54A668B4"/>
    <w:rsid w:val="54A8633F"/>
    <w:rsid w:val="54ED079A"/>
    <w:rsid w:val="5528771B"/>
    <w:rsid w:val="552A3826"/>
    <w:rsid w:val="555667CB"/>
    <w:rsid w:val="555770FA"/>
    <w:rsid w:val="55632085"/>
    <w:rsid w:val="556E26EF"/>
    <w:rsid w:val="55733821"/>
    <w:rsid w:val="55CF7191"/>
    <w:rsid w:val="55DB72FA"/>
    <w:rsid w:val="55F13B94"/>
    <w:rsid w:val="5611428B"/>
    <w:rsid w:val="56597161"/>
    <w:rsid w:val="565A00F7"/>
    <w:rsid w:val="56725887"/>
    <w:rsid w:val="56912749"/>
    <w:rsid w:val="56C56D8E"/>
    <w:rsid w:val="5717642E"/>
    <w:rsid w:val="57201787"/>
    <w:rsid w:val="574855E8"/>
    <w:rsid w:val="576552F4"/>
    <w:rsid w:val="576B5B6D"/>
    <w:rsid w:val="578C01F7"/>
    <w:rsid w:val="57A5314F"/>
    <w:rsid w:val="57B63E99"/>
    <w:rsid w:val="57E645FA"/>
    <w:rsid w:val="58164938"/>
    <w:rsid w:val="584004AB"/>
    <w:rsid w:val="58771241"/>
    <w:rsid w:val="589F66DB"/>
    <w:rsid w:val="58BC54DF"/>
    <w:rsid w:val="58E930AE"/>
    <w:rsid w:val="58F96A12"/>
    <w:rsid w:val="597162CA"/>
    <w:rsid w:val="59DD705E"/>
    <w:rsid w:val="5A160B46"/>
    <w:rsid w:val="5A8011D0"/>
    <w:rsid w:val="5A822A56"/>
    <w:rsid w:val="5A9E29F1"/>
    <w:rsid w:val="5AA65CD3"/>
    <w:rsid w:val="5ABD1A69"/>
    <w:rsid w:val="5B0311A3"/>
    <w:rsid w:val="5B1533D9"/>
    <w:rsid w:val="5B1E5BCC"/>
    <w:rsid w:val="5BAD274A"/>
    <w:rsid w:val="5BD74C6E"/>
    <w:rsid w:val="5BE50BA6"/>
    <w:rsid w:val="5C020114"/>
    <w:rsid w:val="5C2E0695"/>
    <w:rsid w:val="5CA02A22"/>
    <w:rsid w:val="5CE15514"/>
    <w:rsid w:val="5D105DFA"/>
    <w:rsid w:val="5D1E45B7"/>
    <w:rsid w:val="5D5061F6"/>
    <w:rsid w:val="5D642785"/>
    <w:rsid w:val="5D767C22"/>
    <w:rsid w:val="5DC539D3"/>
    <w:rsid w:val="5DCB3ACF"/>
    <w:rsid w:val="5DE4494F"/>
    <w:rsid w:val="5DF70D68"/>
    <w:rsid w:val="5E1F43E2"/>
    <w:rsid w:val="5EAB4402"/>
    <w:rsid w:val="5EAD7DD1"/>
    <w:rsid w:val="5ED03A93"/>
    <w:rsid w:val="5F0D013B"/>
    <w:rsid w:val="5F27518A"/>
    <w:rsid w:val="5FA61509"/>
    <w:rsid w:val="5FB96CF3"/>
    <w:rsid w:val="5FE12FA7"/>
    <w:rsid w:val="60393532"/>
    <w:rsid w:val="60943284"/>
    <w:rsid w:val="60A429B1"/>
    <w:rsid w:val="60F8107F"/>
    <w:rsid w:val="6105374D"/>
    <w:rsid w:val="6116474A"/>
    <w:rsid w:val="6138147B"/>
    <w:rsid w:val="61A508D3"/>
    <w:rsid w:val="61AB5CF3"/>
    <w:rsid w:val="61B551C2"/>
    <w:rsid w:val="61E5788F"/>
    <w:rsid w:val="620C5D31"/>
    <w:rsid w:val="62204A3D"/>
    <w:rsid w:val="6241266D"/>
    <w:rsid w:val="62984579"/>
    <w:rsid w:val="62C007E7"/>
    <w:rsid w:val="62DA00CF"/>
    <w:rsid w:val="630B680E"/>
    <w:rsid w:val="636228EB"/>
    <w:rsid w:val="63BB7D2D"/>
    <w:rsid w:val="640D742F"/>
    <w:rsid w:val="645F01E2"/>
    <w:rsid w:val="648124DA"/>
    <w:rsid w:val="64922B8B"/>
    <w:rsid w:val="649B5961"/>
    <w:rsid w:val="64C216F4"/>
    <w:rsid w:val="64D846F3"/>
    <w:rsid w:val="64E92302"/>
    <w:rsid w:val="656568E6"/>
    <w:rsid w:val="65DC4C12"/>
    <w:rsid w:val="66094425"/>
    <w:rsid w:val="666D1130"/>
    <w:rsid w:val="66B267CE"/>
    <w:rsid w:val="674865FC"/>
    <w:rsid w:val="67A01CFD"/>
    <w:rsid w:val="68CA1553"/>
    <w:rsid w:val="68EB7E6E"/>
    <w:rsid w:val="68F77E6E"/>
    <w:rsid w:val="691B69B6"/>
    <w:rsid w:val="691F232A"/>
    <w:rsid w:val="693626DD"/>
    <w:rsid w:val="6A1178C7"/>
    <w:rsid w:val="6A6F63E6"/>
    <w:rsid w:val="6ADE6F38"/>
    <w:rsid w:val="6AE0311F"/>
    <w:rsid w:val="6AFD7857"/>
    <w:rsid w:val="6B106FC5"/>
    <w:rsid w:val="6B3A6A4D"/>
    <w:rsid w:val="6B5228EC"/>
    <w:rsid w:val="6B6419B7"/>
    <w:rsid w:val="6B706F91"/>
    <w:rsid w:val="6B715CB5"/>
    <w:rsid w:val="6C026FBD"/>
    <w:rsid w:val="6C046B37"/>
    <w:rsid w:val="6C146412"/>
    <w:rsid w:val="6C1A6167"/>
    <w:rsid w:val="6C3118E9"/>
    <w:rsid w:val="6C46674A"/>
    <w:rsid w:val="6C6104BC"/>
    <w:rsid w:val="6CA24CCE"/>
    <w:rsid w:val="6CCE55B8"/>
    <w:rsid w:val="6D110A00"/>
    <w:rsid w:val="6D61634E"/>
    <w:rsid w:val="6D6F2F8C"/>
    <w:rsid w:val="6D77157D"/>
    <w:rsid w:val="6D854418"/>
    <w:rsid w:val="6DA560EA"/>
    <w:rsid w:val="6DA73A96"/>
    <w:rsid w:val="6DE22E9A"/>
    <w:rsid w:val="6E0355E0"/>
    <w:rsid w:val="6E712470"/>
    <w:rsid w:val="6EDF2BD2"/>
    <w:rsid w:val="6EEA0E9F"/>
    <w:rsid w:val="6EF74724"/>
    <w:rsid w:val="6F123FC1"/>
    <w:rsid w:val="6F3E05A4"/>
    <w:rsid w:val="6FAE190D"/>
    <w:rsid w:val="6FF24B22"/>
    <w:rsid w:val="700B75C7"/>
    <w:rsid w:val="703A5210"/>
    <w:rsid w:val="706A7933"/>
    <w:rsid w:val="709B37D5"/>
    <w:rsid w:val="710234E6"/>
    <w:rsid w:val="71235CA4"/>
    <w:rsid w:val="7148130E"/>
    <w:rsid w:val="71797041"/>
    <w:rsid w:val="71804EA4"/>
    <w:rsid w:val="718359DA"/>
    <w:rsid w:val="718B55F7"/>
    <w:rsid w:val="71A40397"/>
    <w:rsid w:val="71F9495A"/>
    <w:rsid w:val="720858F3"/>
    <w:rsid w:val="72086C48"/>
    <w:rsid w:val="720C2BDC"/>
    <w:rsid w:val="72122136"/>
    <w:rsid w:val="72411EE6"/>
    <w:rsid w:val="7275252F"/>
    <w:rsid w:val="72A90315"/>
    <w:rsid w:val="72F64917"/>
    <w:rsid w:val="73143AAC"/>
    <w:rsid w:val="73217FC1"/>
    <w:rsid w:val="734D6776"/>
    <w:rsid w:val="7377305F"/>
    <w:rsid w:val="7377440F"/>
    <w:rsid w:val="73C44722"/>
    <w:rsid w:val="74155FFE"/>
    <w:rsid w:val="7460720F"/>
    <w:rsid w:val="74B113BF"/>
    <w:rsid w:val="74C841A4"/>
    <w:rsid w:val="74EB1043"/>
    <w:rsid w:val="75214D75"/>
    <w:rsid w:val="752B3379"/>
    <w:rsid w:val="75372CDA"/>
    <w:rsid w:val="75460511"/>
    <w:rsid w:val="75674200"/>
    <w:rsid w:val="75F307DE"/>
    <w:rsid w:val="76644A43"/>
    <w:rsid w:val="768C2AEF"/>
    <w:rsid w:val="76C41A5E"/>
    <w:rsid w:val="77491C40"/>
    <w:rsid w:val="77545C20"/>
    <w:rsid w:val="77587BF9"/>
    <w:rsid w:val="777D6539"/>
    <w:rsid w:val="77A14A92"/>
    <w:rsid w:val="77B21B30"/>
    <w:rsid w:val="77FF51B6"/>
    <w:rsid w:val="78306CA6"/>
    <w:rsid w:val="78AF300D"/>
    <w:rsid w:val="78D67AA0"/>
    <w:rsid w:val="79870D9A"/>
    <w:rsid w:val="79984052"/>
    <w:rsid w:val="79AC07A9"/>
    <w:rsid w:val="7A3A29FC"/>
    <w:rsid w:val="7A4D63F4"/>
    <w:rsid w:val="7A5F3547"/>
    <w:rsid w:val="7A6608C9"/>
    <w:rsid w:val="7A99608B"/>
    <w:rsid w:val="7AA55685"/>
    <w:rsid w:val="7AD95625"/>
    <w:rsid w:val="7B5A1BAF"/>
    <w:rsid w:val="7B682754"/>
    <w:rsid w:val="7BCD76C7"/>
    <w:rsid w:val="7BE7387E"/>
    <w:rsid w:val="7BF0161A"/>
    <w:rsid w:val="7C217284"/>
    <w:rsid w:val="7C8374F2"/>
    <w:rsid w:val="7C867C89"/>
    <w:rsid w:val="7CB4284F"/>
    <w:rsid w:val="7D40373A"/>
    <w:rsid w:val="7D746944"/>
    <w:rsid w:val="7DCC76C3"/>
    <w:rsid w:val="7E1028B4"/>
    <w:rsid w:val="7E135D43"/>
    <w:rsid w:val="7E3239CA"/>
    <w:rsid w:val="7E395CA3"/>
    <w:rsid w:val="7E6D4936"/>
    <w:rsid w:val="7E7D27A3"/>
    <w:rsid w:val="7E801194"/>
    <w:rsid w:val="7E863FE4"/>
    <w:rsid w:val="7EAA3560"/>
    <w:rsid w:val="7EAD12A3"/>
    <w:rsid w:val="7EBA2597"/>
    <w:rsid w:val="7F086945"/>
    <w:rsid w:val="7FAD2C5D"/>
    <w:rsid w:val="7FBB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bCs/>
      <w:snapToGrid w:val="0"/>
      <w:spacing w:val="10"/>
      <w:sz w:val="28"/>
      <w:szCs w:val="24"/>
      <w:lang w:val="en-US" w:eastAsia="zh-CN" w:bidi="ar-SA"/>
    </w:rPr>
  </w:style>
  <w:style w:type="paragraph" w:styleId="7">
    <w:name w:val="heading 1"/>
    <w:basedOn w:val="1"/>
    <w:next w:val="1"/>
    <w:autoRedefine/>
    <w:qFormat/>
    <w:uiPriority w:val="99"/>
    <w:pPr>
      <w:keepNext/>
      <w:overflowPunct w:val="0"/>
      <w:snapToGrid w:val="0"/>
      <w:spacing w:before="120" w:after="160" w:line="259" w:lineRule="auto"/>
      <w:ind w:left="432" w:hanging="432"/>
      <w:outlineLvl w:val="0"/>
    </w:pPr>
    <w:rPr>
      <w:rFonts w:eastAsia="黑体"/>
      <w:b/>
      <w:color w:val="000000"/>
      <w:kern w:val="44"/>
      <w:sz w:val="30"/>
      <w:szCs w:val="30"/>
    </w:rPr>
  </w:style>
  <w:style w:type="paragraph" w:styleId="8">
    <w:name w:val="heading 3"/>
    <w:basedOn w:val="1"/>
    <w:next w:val="1"/>
    <w:autoRedefine/>
    <w:qFormat/>
    <w:uiPriority w:val="0"/>
    <w:pPr>
      <w:keepNext/>
      <w:keepLines/>
      <w:spacing w:before="260" w:after="260" w:line="416" w:lineRule="auto"/>
      <w:outlineLvl w:val="2"/>
    </w:pPr>
    <w:rPr>
      <w:b/>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line="500" w:lineRule="exact"/>
      <w:ind w:left="72" w:hanging="72" w:hangingChars="30"/>
      <w:jc w:val="left"/>
    </w:pPr>
    <w:rPr>
      <w:rFonts w:ascii="宋体" w:hAnsi="宋体"/>
      <w:sz w:val="24"/>
    </w:rPr>
  </w:style>
  <w:style w:type="paragraph" w:styleId="3">
    <w:name w:val="Body Text First Indent"/>
    <w:basedOn w:val="4"/>
    <w:autoRedefine/>
    <w:qFormat/>
    <w:uiPriority w:val="0"/>
    <w:pPr>
      <w:overflowPunct w:val="0"/>
      <w:autoSpaceDE w:val="0"/>
      <w:autoSpaceDN w:val="0"/>
      <w:adjustRightInd w:val="0"/>
      <w:spacing w:line="360" w:lineRule="auto"/>
      <w:ind w:firstLine="539" w:firstLineChars="200"/>
      <w:textAlignment w:val="baseline"/>
    </w:pPr>
    <w:rPr>
      <w:sz w:val="28"/>
    </w:rPr>
  </w:style>
  <w:style w:type="paragraph" w:styleId="4">
    <w:name w:val="Body Text"/>
    <w:basedOn w:val="1"/>
    <w:next w:val="5"/>
    <w:autoRedefine/>
    <w:qFormat/>
    <w:uiPriority w:val="0"/>
    <w:pPr>
      <w:widowControl/>
      <w:snapToGrid w:val="0"/>
      <w:spacing w:before="60" w:after="160" w:line="259" w:lineRule="auto"/>
      <w:ind w:right="113"/>
    </w:pPr>
    <w:rPr>
      <w:sz w:val="18"/>
      <w:szCs w:val="20"/>
    </w:rPr>
  </w:style>
  <w:style w:type="paragraph" w:customStyle="1" w:styleId="5">
    <w:name w:val="Default"/>
    <w:basedOn w:val="6"/>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6">
    <w:name w:val="纯文本1"/>
    <w:basedOn w:val="1"/>
    <w:autoRedefine/>
    <w:qFormat/>
    <w:uiPriority w:val="0"/>
    <w:rPr>
      <w:rFonts w:ascii="宋体" w:hAnsi="Courier New" w:cs="Courier New"/>
      <w:sz w:val="21"/>
      <w:szCs w:val="21"/>
    </w:rPr>
  </w:style>
  <w:style w:type="paragraph" w:styleId="9">
    <w:name w:val="List 3"/>
    <w:basedOn w:val="1"/>
    <w:next w:val="1"/>
    <w:autoRedefine/>
    <w:qFormat/>
    <w:uiPriority w:val="0"/>
    <w:pPr>
      <w:ind w:left="100" w:leftChars="400" w:hanging="200" w:hangingChars="200"/>
    </w:pPr>
  </w:style>
  <w:style w:type="paragraph" w:styleId="10">
    <w:name w:val="Normal Indent"/>
    <w:basedOn w:val="1"/>
    <w:next w:val="1"/>
    <w:autoRedefine/>
    <w:qFormat/>
    <w:uiPriority w:val="0"/>
    <w:pPr>
      <w:ind w:firstLine="420" w:firstLineChars="200"/>
    </w:pPr>
    <w:rPr>
      <w:rFonts w:ascii="Arial" w:hAnsi="Arial" w:cs="Arial"/>
      <w:sz w:val="21"/>
    </w:rPr>
  </w:style>
  <w:style w:type="paragraph" w:styleId="11">
    <w:name w:val="index 5"/>
    <w:basedOn w:val="1"/>
    <w:next w:val="1"/>
    <w:qFormat/>
    <w:uiPriority w:val="0"/>
    <w:pPr>
      <w:ind w:left="1680"/>
    </w:pPr>
  </w:style>
  <w:style w:type="paragraph" w:styleId="12">
    <w:name w:val="annotation text"/>
    <w:basedOn w:val="1"/>
    <w:autoRedefine/>
    <w:qFormat/>
    <w:uiPriority w:val="0"/>
    <w:pPr>
      <w:jc w:val="left"/>
    </w:pPr>
  </w:style>
  <w:style w:type="paragraph" w:styleId="13">
    <w:name w:val="Body Text Indent"/>
    <w:basedOn w:val="1"/>
    <w:autoRedefine/>
    <w:qFormat/>
    <w:uiPriority w:val="0"/>
    <w:pPr>
      <w:adjustRightInd w:val="0"/>
      <w:snapToGrid w:val="0"/>
      <w:spacing w:line="300" w:lineRule="auto"/>
      <w:ind w:firstLine="680" w:firstLineChars="200"/>
    </w:pPr>
    <w:rPr>
      <w:rFonts w:ascii="仿宋_GB2312" w:hAnsi="宋体" w:eastAsia="仿宋_GB2312"/>
      <w:sz w:val="32"/>
    </w:rPr>
  </w:style>
  <w:style w:type="paragraph" w:styleId="14">
    <w:name w:val="Plain Text"/>
    <w:basedOn w:val="1"/>
    <w:next w:val="15"/>
    <w:autoRedefine/>
    <w:qFormat/>
    <w:uiPriority w:val="0"/>
    <w:rPr>
      <w:rFonts w:ascii="宋体" w:hAnsi="Courier New" w:cs="Courier New"/>
      <w:sz w:val="21"/>
      <w:szCs w:val="21"/>
    </w:rPr>
  </w:style>
  <w:style w:type="paragraph" w:styleId="15">
    <w:name w:val="toc 1"/>
    <w:basedOn w:val="1"/>
    <w:next w:val="1"/>
    <w:autoRedefine/>
    <w:semiHidden/>
    <w:qFormat/>
    <w:uiPriority w:val="0"/>
    <w:pPr>
      <w:tabs>
        <w:tab w:val="right" w:leader="dot" w:pos="8296"/>
      </w:tabs>
      <w:spacing w:before="120" w:after="120"/>
      <w:jc w:val="left"/>
    </w:pPr>
    <w:rPr>
      <w:rFonts w:eastAsia="仿宋_GB2312"/>
      <w:caps/>
      <w:snapToGrid/>
      <w:color w:val="000000"/>
      <w:spacing w:val="0"/>
      <w:kern w:val="2"/>
      <w:sz w:val="24"/>
    </w:rPr>
  </w:style>
  <w:style w:type="paragraph" w:styleId="16">
    <w:name w:val="footer"/>
    <w:basedOn w:val="1"/>
    <w:next w:val="1"/>
    <w:autoRedefine/>
    <w:qFormat/>
    <w:uiPriority w:val="99"/>
    <w:pPr>
      <w:tabs>
        <w:tab w:val="center" w:pos="4153"/>
        <w:tab w:val="right" w:pos="8306"/>
      </w:tabs>
      <w:snapToGrid w:val="0"/>
      <w:jc w:val="left"/>
    </w:pPr>
    <w:rPr>
      <w:sz w:val="18"/>
      <w:szCs w:val="18"/>
    </w:rPr>
  </w:style>
  <w:style w:type="paragraph" w:styleId="17">
    <w:name w:val="header"/>
    <w:basedOn w:val="1"/>
    <w:next w:val="1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样式5"/>
    <w:basedOn w:val="10"/>
    <w:next w:val="1"/>
    <w:autoRedefine/>
    <w:qFormat/>
    <w:uiPriority w:val="0"/>
    <w:pPr>
      <w:spacing w:line="380" w:lineRule="exact"/>
      <w:ind w:firstLine="566" w:firstLineChars="202"/>
    </w:pPr>
    <w:rPr>
      <w:rFonts w:ascii="Times New Roman" w:hAnsi="Times New Roman" w:eastAsia="华文行楷" w:cs="Times New Roman"/>
      <w:sz w:val="28"/>
    </w:rPr>
  </w:style>
  <w:style w:type="paragraph" w:styleId="19">
    <w:name w:val="table of figures"/>
    <w:basedOn w:val="1"/>
    <w:next w:val="1"/>
    <w:autoRedefine/>
    <w:unhideWhenUsed/>
    <w:qFormat/>
    <w:uiPriority w:val="99"/>
    <w:pPr>
      <w:ind w:left="200" w:leftChars="200" w:hanging="200" w:hangingChars="200"/>
    </w:pPr>
  </w:style>
  <w:style w:type="paragraph" w:styleId="20">
    <w:name w:val="Normal (Web)"/>
    <w:basedOn w:val="1"/>
    <w:autoRedefine/>
    <w:qFormat/>
    <w:uiPriority w:val="0"/>
    <w:rPr>
      <w:sz w:val="24"/>
    </w:rPr>
  </w:style>
  <w:style w:type="paragraph" w:styleId="21">
    <w:name w:val="Body Text First Indent 2"/>
    <w:basedOn w:val="13"/>
    <w:next w:val="3"/>
    <w:autoRedefine/>
    <w:unhideWhenUsed/>
    <w:qFormat/>
    <w:uiPriority w:val="0"/>
    <w:pPr>
      <w:spacing w:line="240" w:lineRule="auto"/>
      <w:ind w:firstLine="561"/>
    </w:pPr>
    <w:rPr>
      <w:b/>
      <w:iCs/>
      <w:sz w:val="28"/>
      <w:szCs w:val="28"/>
    </w:rPr>
  </w:style>
  <w:style w:type="table" w:styleId="23">
    <w:name w:val="Table Grid"/>
    <w:basedOn w:val="22"/>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FollowedHyperlink"/>
    <w:basedOn w:val="24"/>
    <w:autoRedefine/>
    <w:qFormat/>
    <w:uiPriority w:val="0"/>
    <w:rPr>
      <w:color w:val="800080"/>
      <w:u w:val="none"/>
    </w:rPr>
  </w:style>
  <w:style w:type="character" w:styleId="27">
    <w:name w:val="Emphasis"/>
    <w:basedOn w:val="24"/>
    <w:autoRedefine/>
    <w:qFormat/>
    <w:uiPriority w:val="0"/>
    <w:rPr>
      <w:i/>
    </w:rPr>
  </w:style>
  <w:style w:type="character" w:styleId="28">
    <w:name w:val="Hyperlink"/>
    <w:basedOn w:val="24"/>
    <w:autoRedefine/>
    <w:qFormat/>
    <w:uiPriority w:val="0"/>
    <w:rPr>
      <w:color w:val="0000FF"/>
      <w:u w:val="none"/>
    </w:rPr>
  </w:style>
  <w:style w:type="paragraph" w:customStyle="1" w:styleId="29">
    <w:name w:val="toc 75"/>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0">
    <w:name w:val="0正文"/>
    <w:basedOn w:val="13"/>
    <w:autoRedefine/>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1">
    <w:name w:val="样式 正文11 + 首行缩进:  2 字符"/>
    <w:basedOn w:val="1"/>
    <w:autoRedefine/>
    <w:qFormat/>
    <w:uiPriority w:val="0"/>
    <w:pPr>
      <w:spacing w:line="500" w:lineRule="exact"/>
      <w:ind w:firstLine="560" w:firstLineChars="200"/>
    </w:pPr>
    <w:rPr>
      <w:rFonts w:ascii="宋体" w:hAnsi="宋体" w:cs="宋体"/>
      <w:b/>
      <w:color w:val="FF0000"/>
      <w:sz w:val="28"/>
    </w:rPr>
  </w:style>
  <w:style w:type="paragraph" w:customStyle="1" w:styleId="32">
    <w:name w:val="Normal (Web)1"/>
    <w:basedOn w:val="1"/>
    <w:next w:val="33"/>
    <w:autoRedefine/>
    <w:qFormat/>
    <w:uiPriority w:val="0"/>
    <w:pPr>
      <w:widowControl/>
    </w:pPr>
    <w:rPr>
      <w:rFonts w:ascii="宋体" w:eastAsia="宋体" w:cs="Times New Roman"/>
      <w:sz w:val="24"/>
      <w:szCs w:val="21"/>
    </w:rPr>
  </w:style>
  <w:style w:type="paragraph" w:customStyle="1" w:styleId="33">
    <w:name w:val="Date1"/>
    <w:basedOn w:val="1"/>
    <w:next w:val="1"/>
    <w:autoRedefine/>
    <w:qFormat/>
    <w:uiPriority w:val="0"/>
    <w:pPr>
      <w:adjustRightInd w:val="0"/>
      <w:spacing w:line="240" w:lineRule="auto"/>
    </w:pPr>
    <w:rPr>
      <w:sz w:val="21"/>
      <w:szCs w:val="20"/>
    </w:rPr>
  </w:style>
  <w:style w:type="paragraph" w:customStyle="1" w:styleId="34">
    <w:name w:val="_Style 4"/>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35">
    <w:name w:val="样式 正文首行缩进 + 首行缩进:  2 字符1"/>
    <w:basedOn w:val="3"/>
    <w:next w:val="15"/>
    <w:autoRedefine/>
    <w:qFormat/>
    <w:uiPriority w:val="0"/>
    <w:pPr>
      <w:spacing w:after="0" w:line="360" w:lineRule="auto"/>
      <w:ind w:firstLine="480" w:firstLineChars="200"/>
    </w:pPr>
    <w:rPr>
      <w:sz w:val="24"/>
    </w:rPr>
  </w:style>
  <w:style w:type="paragraph" w:customStyle="1" w:styleId="36">
    <w:name w:val="正文（缩进）"/>
    <w:basedOn w:val="1"/>
    <w:autoRedefine/>
    <w:qFormat/>
    <w:uiPriority w:val="99"/>
    <w:pPr>
      <w:spacing w:line="360" w:lineRule="auto"/>
      <w:ind w:firstLine="480" w:firstLineChars="200"/>
    </w:pPr>
    <w:rPr>
      <w:sz w:val="24"/>
    </w:rPr>
  </w:style>
  <w:style w:type="paragraph" w:customStyle="1" w:styleId="37">
    <w:name w:val="样式 标题 1一级标题 + 段前: 0.5 行 段后: 0.5 行"/>
    <w:basedOn w:val="7"/>
    <w:autoRedefine/>
    <w:qFormat/>
    <w:uiPriority w:val="0"/>
    <w:pPr>
      <w:spacing w:line="320" w:lineRule="exact"/>
      <w:outlineLvl w:val="9"/>
    </w:pPr>
    <w:rPr>
      <w:rFonts w:eastAsia="宋体"/>
      <w:spacing w:val="-6"/>
      <w:sz w:val="21"/>
      <w:szCs w:val="21"/>
    </w:rPr>
  </w:style>
  <w:style w:type="paragraph" w:customStyle="1" w:styleId="38">
    <w:name w:val="报告正文"/>
    <w:basedOn w:val="1"/>
    <w:next w:val="1"/>
    <w:autoRedefine/>
    <w:qFormat/>
    <w:uiPriority w:val="0"/>
    <w:pPr>
      <w:numPr>
        <w:ilvl w:val="0"/>
        <w:numId w:val="1"/>
      </w:numPr>
      <w:spacing w:line="360" w:lineRule="auto"/>
      <w:ind w:firstLine="720" w:firstLineChars="200"/>
    </w:pPr>
  </w:style>
  <w:style w:type="paragraph" w:customStyle="1" w:styleId="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fr4"/>
    <w:basedOn w:val="24"/>
    <w:autoRedefine/>
    <w:qFormat/>
    <w:uiPriority w:val="0"/>
  </w:style>
  <w:style w:type="character" w:customStyle="1" w:styleId="41">
    <w:name w:val="last-child"/>
    <w:basedOn w:val="24"/>
    <w:autoRedefine/>
    <w:qFormat/>
    <w:uiPriority w:val="0"/>
  </w:style>
  <w:style w:type="character" w:customStyle="1" w:styleId="42">
    <w:name w:val="before"/>
    <w:basedOn w:val="24"/>
    <w:autoRedefine/>
    <w:qFormat/>
    <w:uiPriority w:val="0"/>
    <w:rPr>
      <w:rFonts w:hint="default" w:ascii="iconfont" w:hAnsi="iconfont" w:eastAsia="iconfont" w:cs="iconfont"/>
      <w:color w:val="CCCCCC"/>
    </w:rPr>
  </w:style>
  <w:style w:type="character" w:customStyle="1" w:styleId="43">
    <w:name w:val="before1"/>
    <w:basedOn w:val="24"/>
    <w:autoRedefine/>
    <w:qFormat/>
    <w:uiPriority w:val="0"/>
    <w:rPr>
      <w:shd w:val="clear" w:color="auto" w:fill="39548B"/>
    </w:rPr>
  </w:style>
  <w:style w:type="character" w:customStyle="1" w:styleId="44">
    <w:name w:val="on"/>
    <w:basedOn w:val="24"/>
    <w:autoRedefine/>
    <w:qFormat/>
    <w:uiPriority w:val="0"/>
  </w:style>
  <w:style w:type="paragraph" w:customStyle="1" w:styleId="45">
    <w:name w:val="p0"/>
    <w:basedOn w:val="1"/>
    <w:autoRedefine/>
    <w:qFormat/>
    <w:uiPriority w:val="0"/>
    <w:pPr>
      <w:widowControl/>
    </w:pPr>
    <w:rPr>
      <w:szCs w:val="21"/>
    </w:rPr>
  </w:style>
  <w:style w:type="paragraph" w:customStyle="1" w:styleId="46">
    <w:name w:val="样式1"/>
    <w:basedOn w:val="47"/>
    <w:autoRedefine/>
    <w:qFormat/>
    <w:uiPriority w:val="0"/>
    <w:pPr>
      <w:widowControl/>
      <w:spacing w:before="80" w:after="80" w:line="540" w:lineRule="exact"/>
      <w:ind w:left="-2"/>
    </w:pPr>
    <w:rPr>
      <w:rFonts w:ascii="Arial" w:hAnsi="Arial"/>
      <w:bCs/>
      <w:kern w:val="0"/>
      <w:szCs w:val="48"/>
    </w:rPr>
  </w:style>
  <w:style w:type="paragraph" w:customStyle="1" w:styleId="47">
    <w:name w:val="a-文本缩2"/>
    <w:autoRedefine/>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48">
    <w:name w:val="【正文】"/>
    <w:basedOn w:val="1"/>
    <w:next w:val="1"/>
    <w:autoRedefine/>
    <w:qFormat/>
    <w:uiPriority w:val="0"/>
    <w:pPr>
      <w:spacing w:line="360" w:lineRule="auto"/>
      <w:ind w:firstLine="200" w:firstLineChars="200"/>
    </w:pPr>
    <w:rPr>
      <w:spacing w:val="17"/>
      <w:sz w:val="24"/>
      <w:szCs w:val="20"/>
      <w:lang w:val="zh-CN"/>
    </w:rPr>
  </w:style>
  <w:style w:type="character" w:customStyle="1" w:styleId="49">
    <w:name w:val="fontstyle01"/>
    <w:basedOn w:val="24"/>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1937</Words>
  <Characters>2218</Characters>
  <Lines>18</Lines>
  <Paragraphs>5</Paragraphs>
  <TotalTime>372</TotalTime>
  <ScaleCrop>false</ScaleCrop>
  <LinksUpToDate>false</LinksUpToDate>
  <CharactersWithSpaces>2218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2022-08-13T07:15:00Z</dcterms:created>
  <dc:creator>海霞</dc:creator>
  <cp:lastModifiedBy>李冬月</cp:lastModifiedBy>
  <cp:lastPrinted>2021-11-19T07:30:00Z</cp:lastPrinted>
  <dcterms:modified xsi:type="dcterms:W3CDTF">2025-04-11T07:31:45Z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C10CF09B2C9643CDB145D64FF831486A_13</vt:lpwstr>
  </property>
  <property fmtid="{D5CDD505-2E9C-101B-9397-08002B2CF9AE}" pid="4" name="KSOTemplateDocerSaveRecord">
    <vt:lpwstr>eyJoZGlkIjoiZThiMDYxMWRhZWM2MTUzZjFhYTI5MTE2MDI0Y2MxYjUiLCJ1c2VySWQiOiIzNDA2OTIyOTkifQ==</vt:lpwstr>
  </property>
</Properties>
</file>